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DC05AF0" w14:textId="1D29F069" w:rsidR="008723D0" w:rsidRDefault="006835E6">
      <w:pPr>
        <w:rPr>
          <w:rFonts w:ascii="Avenir" w:eastAsia="Avenir" w:hAnsi="Avenir" w:cs="Avenir"/>
        </w:rPr>
      </w:pPr>
      <w:r>
        <w:rPr>
          <w:noProof/>
        </w:rPr>
        <w:drawing>
          <wp:anchor distT="114300" distB="114300" distL="114300" distR="114300" simplePos="0" relativeHeight="251658240" behindDoc="0" locked="0" layoutInCell="1" hidden="0" allowOverlap="1" wp14:anchorId="0DC05B34" wp14:editId="0DC05B35">
            <wp:simplePos x="0" y="0"/>
            <wp:positionH relativeFrom="column">
              <wp:posOffset>4686300</wp:posOffset>
            </wp:positionH>
            <wp:positionV relativeFrom="paragraph">
              <wp:posOffset>114300</wp:posOffset>
            </wp:positionV>
            <wp:extent cx="1262063" cy="666750"/>
            <wp:effectExtent l="0" t="0" r="0" b="0"/>
            <wp:wrapSquare wrapText="bothSides" distT="114300" distB="114300" distL="114300" distR="114300"/>
            <wp:docPr id="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1262063" cy="666750"/>
                    </a:xfrm>
                    <a:prstGeom prst="rect">
                      <a:avLst/>
                    </a:prstGeom>
                    <a:ln/>
                  </pic:spPr>
                </pic:pic>
              </a:graphicData>
            </a:graphic>
          </wp:anchor>
        </w:drawing>
      </w:r>
    </w:p>
    <w:p w14:paraId="0DC05AF1" w14:textId="77777777" w:rsidR="008723D0" w:rsidRDefault="008723D0">
      <w:pPr>
        <w:shd w:val="clear" w:color="auto" w:fill="FFFFFF"/>
        <w:bidi/>
        <w:spacing w:line="331" w:lineRule="auto"/>
        <w:jc w:val="center"/>
        <w:rPr>
          <w:rFonts w:ascii="Avenir" w:eastAsia="Avenir" w:hAnsi="Avenir" w:cs="Avenir"/>
          <w:b/>
          <w:bCs/>
          <w:color w:val="222222"/>
          <w:sz w:val="24"/>
          <w:szCs w:val="24"/>
        </w:rPr>
      </w:pPr>
    </w:p>
    <w:p w14:paraId="0DC05AF2" w14:textId="77777777" w:rsidR="008723D0" w:rsidRDefault="008723D0">
      <w:pPr>
        <w:shd w:val="clear" w:color="auto" w:fill="FFFFFF"/>
        <w:bidi/>
        <w:spacing w:line="331" w:lineRule="auto"/>
        <w:jc w:val="center"/>
        <w:rPr>
          <w:rFonts w:ascii="Avenir" w:eastAsia="Avenir" w:hAnsi="Avenir" w:cs="Avenir"/>
          <w:b/>
          <w:bCs/>
          <w:color w:val="222222"/>
          <w:sz w:val="24"/>
          <w:szCs w:val="24"/>
        </w:rPr>
      </w:pPr>
    </w:p>
    <w:p w14:paraId="0DC05AF3" w14:textId="77777777" w:rsidR="008723D0" w:rsidRDefault="008723D0">
      <w:pPr>
        <w:shd w:val="clear" w:color="auto" w:fill="FFFFFF"/>
        <w:bidi/>
        <w:spacing w:line="331" w:lineRule="auto"/>
        <w:jc w:val="center"/>
        <w:rPr>
          <w:rFonts w:ascii="Avenir" w:eastAsia="Avenir" w:hAnsi="Avenir" w:cs="Avenir"/>
          <w:b/>
          <w:bCs/>
          <w:color w:val="222222"/>
          <w:sz w:val="24"/>
          <w:szCs w:val="24"/>
        </w:rPr>
      </w:pPr>
    </w:p>
    <w:p w14:paraId="0DC05AF4" w14:textId="77777777" w:rsidR="008723D0" w:rsidRDefault="006835E6">
      <w:pPr>
        <w:shd w:val="clear" w:color="auto" w:fill="FFFFFF"/>
        <w:bidi/>
        <w:spacing w:line="331" w:lineRule="auto"/>
        <w:jc w:val="center"/>
        <w:rPr>
          <w:rFonts w:ascii="Avenir" w:eastAsia="Avenir" w:hAnsi="Avenir" w:cs="Avenir"/>
          <w:b/>
          <w:bCs/>
          <w:color w:val="222222"/>
          <w:sz w:val="24"/>
          <w:szCs w:val="24"/>
        </w:rPr>
      </w:pPr>
      <w:r>
        <w:rPr>
          <w:rFonts w:ascii="Avenir" w:eastAsia="Avenir" w:hAnsi="Avenir" w:cs="Avenir"/>
          <w:b/>
          <w:bCs/>
          <w:color w:val="222222"/>
          <w:sz w:val="24"/>
          <w:szCs w:val="24"/>
        </w:rPr>
        <w:t>Boutique Group – Media Kit</w:t>
      </w:r>
    </w:p>
    <w:p w14:paraId="0DC05AF5" w14:textId="77777777" w:rsidR="008723D0" w:rsidRDefault="006835E6">
      <w:pPr>
        <w:shd w:val="clear" w:color="auto" w:fill="FFFFFF"/>
        <w:bidi/>
        <w:spacing w:line="331" w:lineRule="auto"/>
        <w:jc w:val="center"/>
        <w:rPr>
          <w:rFonts w:ascii="Avenir" w:eastAsia="Avenir" w:hAnsi="Avenir" w:cs="Avenir"/>
          <w:b/>
          <w:bCs/>
          <w:i/>
          <w:iCs/>
          <w:color w:val="222222"/>
        </w:rPr>
      </w:pPr>
      <w:r>
        <w:rPr>
          <w:rFonts w:ascii="Avenir" w:eastAsia="Avenir" w:hAnsi="Avenir" w:cs="Avenir"/>
          <w:b/>
          <w:bCs/>
          <w:i/>
          <w:iCs/>
          <w:color w:val="222222"/>
        </w:rPr>
        <w:t>February 2026</w:t>
      </w:r>
    </w:p>
    <w:p w14:paraId="0DC05AF6" w14:textId="77777777" w:rsidR="008723D0" w:rsidRDefault="008723D0">
      <w:pPr>
        <w:shd w:val="clear" w:color="auto" w:fill="FFFFFF"/>
        <w:spacing w:line="331" w:lineRule="auto"/>
        <w:rPr>
          <w:rFonts w:ascii="Avenir" w:eastAsia="Avenir" w:hAnsi="Avenir" w:cs="Avenir"/>
          <w:sz w:val="24"/>
          <w:szCs w:val="24"/>
        </w:rPr>
      </w:pPr>
    </w:p>
    <w:p w14:paraId="0DC05AF7" w14:textId="77777777" w:rsidR="008723D0" w:rsidRDefault="006835E6">
      <w:pPr>
        <w:pStyle w:val="Heading2"/>
        <w:keepNext w:val="0"/>
        <w:keepLines w:val="0"/>
        <w:shd w:val="clear" w:color="auto" w:fill="FFFFFF"/>
        <w:spacing w:after="80" w:line="331" w:lineRule="auto"/>
        <w:rPr>
          <w:rFonts w:ascii="Avenir" w:eastAsia="Avenir" w:hAnsi="Avenir" w:cs="Avenir"/>
          <w:b/>
          <w:bCs/>
          <w:sz w:val="24"/>
          <w:szCs w:val="24"/>
          <w:u w:val="single"/>
        </w:rPr>
      </w:pPr>
      <w:bookmarkStart w:id="0" w:name="_heading=h.1l01ge1q7jvw" w:colFirst="0" w:colLast="0"/>
      <w:bookmarkEnd w:id="0"/>
      <w:r>
        <w:rPr>
          <w:rFonts w:ascii="Avenir" w:eastAsia="Avenir" w:hAnsi="Avenir" w:cs="Avenir"/>
          <w:b/>
          <w:bCs/>
          <w:sz w:val="24"/>
          <w:szCs w:val="24"/>
          <w:u w:val="single"/>
        </w:rPr>
        <w:t>Company Profile</w:t>
      </w:r>
    </w:p>
    <w:p w14:paraId="0DC05AF8" w14:textId="77777777" w:rsidR="008723D0" w:rsidRDefault="006835E6">
      <w:pPr>
        <w:shd w:val="clear" w:color="auto" w:fill="FFFFFF"/>
        <w:spacing w:line="331" w:lineRule="auto"/>
        <w:rPr>
          <w:rFonts w:ascii="Avenir" w:eastAsia="Avenir" w:hAnsi="Avenir" w:cs="Avenir"/>
          <w:b/>
          <w:bCs/>
          <w:color w:val="222222"/>
        </w:rPr>
      </w:pPr>
      <w:r>
        <w:rPr>
          <w:rFonts w:ascii="Avenir" w:eastAsia="Avenir" w:hAnsi="Avenir" w:cs="Avenir"/>
          <w:b/>
          <w:bCs/>
          <w:color w:val="222222"/>
        </w:rPr>
        <w:t>About Boutique Group</w:t>
      </w:r>
    </w:p>
    <w:p w14:paraId="0DC05AF9" w14:textId="77777777" w:rsidR="008723D0" w:rsidRDefault="006835E6">
      <w:pPr>
        <w:shd w:val="clear" w:color="auto" w:fill="FFFFFF"/>
        <w:spacing w:after="240" w:line="331" w:lineRule="auto"/>
        <w:jc w:val="both"/>
        <w:rPr>
          <w:rFonts w:ascii="Avenir" w:eastAsia="Avenir" w:hAnsi="Avenir" w:cs="Avenir"/>
        </w:rPr>
      </w:pPr>
      <w:r>
        <w:rPr>
          <w:rFonts w:ascii="Avenir" w:eastAsia="Avenir" w:hAnsi="Avenir" w:cs="Avenir"/>
        </w:rPr>
        <w:t>Boutique Group, a hospitality company fully owned by the Public Investment Fund (PIF), develops historic &amp; cultural palaces into ultra-luxury boutique hotels; to enrich the luxury hospitality experience in the Kingdom.</w:t>
      </w:r>
    </w:p>
    <w:p w14:paraId="0DC05AFA" w14:textId="77777777" w:rsidR="008723D0" w:rsidRDefault="006835E6">
      <w:pPr>
        <w:shd w:val="clear" w:color="auto" w:fill="FFFFFF"/>
        <w:spacing w:after="240" w:line="331" w:lineRule="auto"/>
        <w:jc w:val="both"/>
        <w:rPr>
          <w:rFonts w:ascii="Avenir" w:eastAsia="Avenir" w:hAnsi="Avenir" w:cs="Avenir"/>
        </w:rPr>
      </w:pPr>
      <w:r>
        <w:rPr>
          <w:rFonts w:ascii="Avenir" w:eastAsia="Avenir" w:hAnsi="Avenir" w:cs="Avenir"/>
        </w:rPr>
        <w:t xml:space="preserve">At Boutique Group, we promote Saudi Arabian heritage and </w:t>
      </w:r>
      <w:proofErr w:type="gramStart"/>
      <w:r>
        <w:rPr>
          <w:rFonts w:ascii="Avenir" w:eastAsia="Avenir" w:hAnsi="Avenir" w:cs="Avenir"/>
        </w:rPr>
        <w:t>culture, and</w:t>
      </w:r>
      <w:proofErr w:type="gramEnd"/>
      <w:r>
        <w:rPr>
          <w:rFonts w:ascii="Avenir" w:eastAsia="Avenir" w:hAnsi="Avenir" w:cs="Avenir"/>
        </w:rPr>
        <w:t xml:space="preserve"> preserve historic and cultural properties. We define and deliver a unique ultra-luxury Saudi experience through presenting our heritage in contemporary elegance, contributing to the local economy and enhancing the Kingdom's position as a leading cultural tourism destination.</w:t>
      </w:r>
    </w:p>
    <w:p w14:paraId="0DC05AFB" w14:textId="77777777" w:rsidR="008723D0" w:rsidRDefault="006835E6">
      <w:pPr>
        <w:shd w:val="clear" w:color="auto" w:fill="FFFFFF"/>
        <w:spacing w:line="331" w:lineRule="auto"/>
        <w:rPr>
          <w:rFonts w:ascii="Avenir" w:eastAsia="Avenir" w:hAnsi="Avenir" w:cs="Avenir"/>
          <w:b/>
          <w:bCs/>
          <w:color w:val="222222"/>
          <w:sz w:val="24"/>
          <w:szCs w:val="24"/>
          <w:u w:val="single"/>
        </w:rPr>
      </w:pPr>
      <w:r>
        <w:rPr>
          <w:rFonts w:ascii="Avenir" w:eastAsia="Avenir" w:hAnsi="Avenir" w:cs="Avenir"/>
          <w:b/>
          <w:bCs/>
          <w:color w:val="222222"/>
          <w:sz w:val="24"/>
          <w:szCs w:val="24"/>
          <w:u w:val="single"/>
        </w:rPr>
        <w:t xml:space="preserve">Vision </w:t>
      </w:r>
    </w:p>
    <w:p w14:paraId="0DC05AFC" w14:textId="77777777" w:rsidR="008723D0" w:rsidRDefault="006835E6">
      <w:pPr>
        <w:shd w:val="clear" w:color="auto" w:fill="FFFFFF"/>
        <w:bidi/>
        <w:spacing w:line="331" w:lineRule="auto"/>
        <w:jc w:val="right"/>
        <w:rPr>
          <w:rFonts w:ascii="Avenir" w:eastAsia="Avenir" w:hAnsi="Avenir" w:cs="Avenir"/>
          <w:color w:val="222222"/>
        </w:rPr>
      </w:pPr>
      <w:r>
        <w:rPr>
          <w:rFonts w:ascii="Avenir" w:eastAsia="Avenir" w:hAnsi="Avenir" w:cs="Avenir"/>
          <w:color w:val="222222"/>
        </w:rPr>
        <w:t>To unveil to the world a unique and exclusive experience inspired by Saudi Arabia's culture and heritage</w:t>
      </w:r>
    </w:p>
    <w:p w14:paraId="0DC05AFD" w14:textId="77777777" w:rsidR="008723D0" w:rsidRDefault="008723D0">
      <w:pPr>
        <w:shd w:val="clear" w:color="auto" w:fill="FFFFFF"/>
        <w:bidi/>
        <w:spacing w:line="331" w:lineRule="auto"/>
        <w:rPr>
          <w:rFonts w:ascii="Avenir" w:eastAsia="Avenir" w:hAnsi="Avenir" w:cs="Avenir"/>
          <w:sz w:val="24"/>
          <w:szCs w:val="24"/>
          <w:highlight w:val="yellow"/>
        </w:rPr>
      </w:pPr>
    </w:p>
    <w:p w14:paraId="0DC05AFE" w14:textId="77777777" w:rsidR="008723D0" w:rsidRDefault="006835E6">
      <w:pPr>
        <w:shd w:val="clear" w:color="auto" w:fill="FFFFFF"/>
        <w:spacing w:line="331" w:lineRule="auto"/>
        <w:rPr>
          <w:rFonts w:ascii="Avenir" w:eastAsia="Avenir" w:hAnsi="Avenir" w:cs="Avenir"/>
          <w:b/>
          <w:bCs/>
          <w:color w:val="222222"/>
          <w:sz w:val="24"/>
          <w:szCs w:val="24"/>
          <w:u w:val="single"/>
        </w:rPr>
      </w:pPr>
      <w:r>
        <w:rPr>
          <w:rFonts w:ascii="Avenir" w:eastAsia="Avenir" w:hAnsi="Avenir" w:cs="Avenir"/>
          <w:b/>
          <w:bCs/>
          <w:color w:val="222222"/>
          <w:sz w:val="24"/>
          <w:szCs w:val="24"/>
          <w:u w:val="single"/>
        </w:rPr>
        <w:t>Mission</w:t>
      </w:r>
    </w:p>
    <w:p w14:paraId="0DC05AFF" w14:textId="77777777" w:rsidR="008723D0" w:rsidRDefault="006835E6">
      <w:pPr>
        <w:shd w:val="clear" w:color="auto" w:fill="FFFFFF"/>
        <w:spacing w:line="331" w:lineRule="auto"/>
        <w:rPr>
          <w:rFonts w:ascii="Avenir" w:eastAsia="Avenir" w:hAnsi="Avenir" w:cs="Avenir"/>
        </w:rPr>
      </w:pPr>
      <w:r>
        <w:rPr>
          <w:rFonts w:ascii="Avenir" w:eastAsia="Avenir" w:hAnsi="Avenir" w:cs="Avenir"/>
        </w:rPr>
        <w:t>To deliver a unique luxury hospitality experience, celebrate a modern image of Saudi Arabian culture anchored in tradition, and maintain our historical heritage</w:t>
      </w:r>
    </w:p>
    <w:p w14:paraId="0DC05B00" w14:textId="77777777" w:rsidR="008723D0" w:rsidRDefault="008723D0">
      <w:pPr>
        <w:shd w:val="clear" w:color="auto" w:fill="FFFFFF"/>
        <w:bidi/>
        <w:spacing w:line="331" w:lineRule="auto"/>
        <w:rPr>
          <w:rFonts w:ascii="Avenir" w:eastAsia="Avenir" w:hAnsi="Avenir" w:cs="Avenir"/>
        </w:rPr>
      </w:pPr>
    </w:p>
    <w:p w14:paraId="0DC05B01" w14:textId="77777777" w:rsidR="008723D0" w:rsidRDefault="006835E6">
      <w:pPr>
        <w:shd w:val="clear" w:color="auto" w:fill="FFFFFF"/>
        <w:spacing w:line="331" w:lineRule="auto"/>
        <w:rPr>
          <w:rFonts w:ascii="Avenir" w:eastAsia="Avenir" w:hAnsi="Avenir" w:cs="Avenir"/>
          <w:b/>
          <w:bCs/>
          <w:sz w:val="24"/>
          <w:szCs w:val="24"/>
          <w:u w:val="single"/>
        </w:rPr>
      </w:pPr>
      <w:r>
        <w:rPr>
          <w:rFonts w:ascii="Avenir" w:eastAsia="Avenir" w:hAnsi="Avenir" w:cs="Avenir"/>
          <w:b/>
          <w:bCs/>
          <w:sz w:val="24"/>
          <w:szCs w:val="24"/>
          <w:u w:val="single"/>
        </w:rPr>
        <w:t xml:space="preserve">Facts and Numbers </w:t>
      </w:r>
    </w:p>
    <w:p w14:paraId="0DC05B02" w14:textId="77777777" w:rsidR="008723D0" w:rsidRDefault="006835E6">
      <w:pPr>
        <w:widowControl w:val="0"/>
        <w:rPr>
          <w:rFonts w:ascii="Avenir" w:eastAsia="Avenir" w:hAnsi="Avenir" w:cs="Avenir"/>
          <w:sz w:val="24"/>
          <w:szCs w:val="24"/>
        </w:rPr>
      </w:pPr>
      <w:r>
        <w:rPr>
          <w:rFonts w:ascii="Avenir" w:eastAsia="Avenir" w:hAnsi="Avenir" w:cs="Avenir"/>
          <w:sz w:val="24"/>
          <w:szCs w:val="24"/>
        </w:rPr>
        <w:t>Current Projects:</w:t>
      </w:r>
    </w:p>
    <w:p w14:paraId="0DC05B03" w14:textId="77777777" w:rsidR="008723D0" w:rsidRDefault="006835E6">
      <w:pPr>
        <w:widowControl w:val="0"/>
        <w:numPr>
          <w:ilvl w:val="0"/>
          <w:numId w:val="5"/>
        </w:numPr>
        <w:spacing w:before="220" w:after="220"/>
        <w:rPr>
          <w:rFonts w:ascii="Avenir" w:eastAsia="Avenir" w:hAnsi="Avenir" w:cs="Avenir"/>
          <w:b/>
          <w:bCs/>
          <w:sz w:val="24"/>
          <w:szCs w:val="24"/>
        </w:rPr>
      </w:pPr>
      <w:r>
        <w:rPr>
          <w:rFonts w:ascii="Avenir" w:eastAsia="Avenir" w:hAnsi="Avenir" w:cs="Avenir"/>
          <w:b/>
          <w:bCs/>
          <w:sz w:val="24"/>
          <w:szCs w:val="24"/>
        </w:rPr>
        <w:t>The Red Palace (Riyadh):</w:t>
      </w:r>
    </w:p>
    <w:p w14:paraId="0DC05B04" w14:textId="53698658" w:rsidR="008723D0" w:rsidRDefault="006835E6">
      <w:pPr>
        <w:widowControl w:val="0"/>
        <w:spacing w:before="240" w:after="240"/>
        <w:rPr>
          <w:rFonts w:ascii="Avenir" w:eastAsia="Avenir" w:hAnsi="Avenir" w:cs="Avenir"/>
          <w:color w:val="141413"/>
        </w:rPr>
      </w:pPr>
      <w:r>
        <w:rPr>
          <w:rFonts w:ascii="Avenir" w:eastAsia="Avenir" w:hAnsi="Avenir" w:cs="Avenir"/>
          <w:color w:val="141413"/>
        </w:rPr>
        <w:t>Located in the historic heart of Riyadh, the Red Palace is considered one of the earliest buildings constructed with reinforced concrete, earning its name from its distinctive reddish hue. In 195</w:t>
      </w:r>
      <w:r w:rsidR="002D75C2">
        <w:rPr>
          <w:rFonts w:ascii="Avenir" w:eastAsia="Avenir" w:hAnsi="Avenir" w:cs="Times New Roman"/>
          <w:color w:val="141413"/>
        </w:rPr>
        <w:t>7</w:t>
      </w:r>
      <w:r>
        <w:rPr>
          <w:rFonts w:ascii="Avenir" w:eastAsia="Avenir" w:hAnsi="Avenir" w:cs="Avenir"/>
          <w:color w:val="141413"/>
        </w:rPr>
        <w:t xml:space="preserve">, the palace became the seat of the Council of Ministers for 30 years, before </w:t>
      </w:r>
      <w:r>
        <w:rPr>
          <w:rFonts w:ascii="Avenir" w:eastAsia="Avenir" w:hAnsi="Avenir" w:cs="Avenir"/>
          <w:color w:val="141413"/>
        </w:rPr>
        <w:lastRenderedPageBreak/>
        <w:t>later serving as the seat of the Board of Grievances until 2002, reflecting its enduring role within the Kingdom’s evolving civic landscape.</w:t>
      </w:r>
    </w:p>
    <w:p w14:paraId="0DC05B05" w14:textId="77777777" w:rsidR="008723D0" w:rsidRDefault="006835E6">
      <w:pPr>
        <w:widowControl w:val="0"/>
        <w:spacing w:before="240" w:after="240"/>
        <w:rPr>
          <w:rFonts w:ascii="Avenir" w:eastAsia="Avenir" w:hAnsi="Avenir" w:cs="Avenir"/>
          <w:color w:val="141413"/>
        </w:rPr>
      </w:pPr>
      <w:r>
        <w:rPr>
          <w:rFonts w:ascii="Avenir" w:eastAsia="Avenir" w:hAnsi="Avenir" w:cs="Avenir"/>
          <w:b/>
          <w:bCs/>
          <w:color w:val="141413"/>
        </w:rPr>
        <w:t>Facilities</w:t>
      </w:r>
      <w:r>
        <w:rPr>
          <w:rFonts w:ascii="Avenir" w:eastAsia="Avenir" w:hAnsi="Avenir" w:cs="Avenir"/>
          <w:color w:val="141413"/>
        </w:rPr>
        <w:t>:</w:t>
      </w:r>
    </w:p>
    <w:p w14:paraId="0DC05B06" w14:textId="77777777" w:rsidR="008723D0" w:rsidRDefault="008723D0">
      <w:pPr>
        <w:widowControl w:val="0"/>
        <w:spacing w:before="240" w:after="240"/>
        <w:rPr>
          <w:rFonts w:ascii="Avenir" w:eastAsia="Avenir" w:hAnsi="Avenir" w:cs="Avenir"/>
          <w:color w:val="141413"/>
        </w:rPr>
      </w:pPr>
    </w:p>
    <w:p w14:paraId="0DC05B07" w14:textId="77777777" w:rsidR="008723D0" w:rsidRDefault="008723D0">
      <w:pPr>
        <w:widowControl w:val="0"/>
        <w:spacing w:before="240" w:after="240"/>
        <w:rPr>
          <w:rFonts w:ascii="Avenir" w:eastAsia="Avenir" w:hAnsi="Avenir" w:cs="Avenir"/>
          <w:color w:val="141413"/>
        </w:rPr>
      </w:pPr>
    </w:p>
    <w:p w14:paraId="0DC05B08" w14:textId="77777777" w:rsidR="008723D0" w:rsidRDefault="006835E6">
      <w:pPr>
        <w:widowControl w:val="0"/>
        <w:numPr>
          <w:ilvl w:val="0"/>
          <w:numId w:val="1"/>
        </w:numPr>
        <w:spacing w:before="220"/>
        <w:rPr>
          <w:rFonts w:ascii="Avenir" w:eastAsia="Avenir" w:hAnsi="Avenir" w:cs="Avenir"/>
        </w:rPr>
      </w:pPr>
      <w:r>
        <w:rPr>
          <w:rFonts w:ascii="Avenir" w:eastAsia="Avenir" w:hAnsi="Avenir" w:cs="Avenir"/>
        </w:rPr>
        <w:t>70 rooms, including 26 luxury rooms, and 44 luxury suites</w:t>
      </w:r>
    </w:p>
    <w:p w14:paraId="0DC05B09" w14:textId="77777777" w:rsidR="008723D0" w:rsidRDefault="006835E6">
      <w:pPr>
        <w:widowControl w:val="0"/>
        <w:numPr>
          <w:ilvl w:val="0"/>
          <w:numId w:val="1"/>
        </w:numPr>
        <w:rPr>
          <w:rFonts w:ascii="Avenir" w:eastAsia="Avenir" w:hAnsi="Avenir" w:cs="Avenir"/>
        </w:rPr>
      </w:pPr>
      <w:r>
        <w:rPr>
          <w:rFonts w:ascii="Avenir" w:eastAsia="Avenir" w:hAnsi="Avenir" w:cs="Avenir"/>
        </w:rPr>
        <w:t xml:space="preserve">9 event and meeting spaces, 8 private wellness suites and 4 </w:t>
      </w:r>
      <w:r>
        <w:rPr>
          <w:rFonts w:ascii="Avenir" w:eastAsia="Avenir" w:hAnsi="Avenir" w:cs="Avenir"/>
          <w:color w:val="141413"/>
        </w:rPr>
        <w:t xml:space="preserve">Fine-dining </w:t>
      </w:r>
      <w:r>
        <w:rPr>
          <w:rFonts w:ascii="Avenir" w:eastAsia="Avenir" w:hAnsi="Avenir" w:cs="Avenir"/>
        </w:rPr>
        <w:t>restaurants</w:t>
      </w:r>
    </w:p>
    <w:p w14:paraId="0DC05B0A" w14:textId="77777777" w:rsidR="008723D0" w:rsidRDefault="006835E6">
      <w:pPr>
        <w:widowControl w:val="0"/>
        <w:numPr>
          <w:ilvl w:val="0"/>
          <w:numId w:val="7"/>
        </w:numPr>
        <w:spacing w:before="220" w:after="220"/>
        <w:rPr>
          <w:rFonts w:ascii="Avenir" w:eastAsia="Avenir" w:hAnsi="Avenir" w:cs="Avenir"/>
          <w:b/>
          <w:bCs/>
          <w:sz w:val="24"/>
          <w:szCs w:val="24"/>
        </w:rPr>
      </w:pPr>
      <w:proofErr w:type="spellStart"/>
      <w:r>
        <w:rPr>
          <w:rFonts w:ascii="Avenir" w:eastAsia="Avenir" w:hAnsi="Avenir" w:cs="Avenir"/>
          <w:b/>
          <w:bCs/>
          <w:sz w:val="24"/>
          <w:szCs w:val="24"/>
        </w:rPr>
        <w:t>Tuwaiq</w:t>
      </w:r>
      <w:proofErr w:type="spellEnd"/>
      <w:r>
        <w:rPr>
          <w:rFonts w:ascii="Avenir" w:eastAsia="Avenir" w:hAnsi="Avenir" w:cs="Avenir"/>
          <w:b/>
          <w:bCs/>
          <w:sz w:val="24"/>
          <w:szCs w:val="24"/>
        </w:rPr>
        <w:t xml:space="preserve"> Palace (Riyadh):</w:t>
      </w:r>
    </w:p>
    <w:p w14:paraId="0DC05B0B" w14:textId="77777777" w:rsidR="008723D0" w:rsidRDefault="006835E6">
      <w:pPr>
        <w:widowControl w:val="0"/>
        <w:rPr>
          <w:rFonts w:ascii="Avenir" w:eastAsia="Avenir" w:hAnsi="Avenir" w:cs="Avenir"/>
          <w:color w:val="141413"/>
        </w:rPr>
      </w:pPr>
      <w:r>
        <w:rPr>
          <w:rFonts w:ascii="Avenir" w:eastAsia="Avenir" w:hAnsi="Avenir" w:cs="Avenir"/>
          <w:color w:val="141413"/>
        </w:rPr>
        <w:t xml:space="preserve">Set within Riyadh’s Diplomatic Quarter, </w:t>
      </w:r>
      <w:proofErr w:type="spellStart"/>
      <w:r>
        <w:rPr>
          <w:rFonts w:ascii="Avenir" w:eastAsia="Avenir" w:hAnsi="Avenir" w:cs="Avenir"/>
          <w:color w:val="141413"/>
        </w:rPr>
        <w:t>Tuwaiq</w:t>
      </w:r>
      <w:proofErr w:type="spellEnd"/>
      <w:r>
        <w:rPr>
          <w:rFonts w:ascii="Avenir" w:eastAsia="Avenir" w:hAnsi="Avenir" w:cs="Avenir"/>
          <w:color w:val="141413"/>
        </w:rPr>
        <w:t xml:space="preserve"> Palace has long been a distinguished venue for official receptions and cultural heritage celebrations, shaped by its strategic location on a site spanning more than 110,000 square meters. The palace was awarded the prestigious Aga Khan Award for Architecture, recognised for its remarkable harmony between the built form and its oasis-inspired design concept, where architecture and landscape come together in a seamless expression of place and cultural identity.</w:t>
      </w:r>
    </w:p>
    <w:p w14:paraId="0DC05B0C" w14:textId="77777777" w:rsidR="008723D0" w:rsidRDefault="006835E6">
      <w:pPr>
        <w:widowControl w:val="0"/>
        <w:spacing w:before="240" w:after="240"/>
        <w:rPr>
          <w:rFonts w:ascii="Avenir" w:eastAsia="Avenir" w:hAnsi="Avenir" w:cs="Avenir"/>
          <w:color w:val="141413"/>
        </w:rPr>
      </w:pPr>
      <w:r>
        <w:rPr>
          <w:rFonts w:ascii="Avenir" w:eastAsia="Avenir" w:hAnsi="Avenir" w:cs="Avenir"/>
          <w:b/>
          <w:bCs/>
          <w:color w:val="141413"/>
        </w:rPr>
        <w:t>Facilities</w:t>
      </w:r>
      <w:r>
        <w:rPr>
          <w:rFonts w:ascii="Avenir" w:eastAsia="Avenir" w:hAnsi="Avenir" w:cs="Avenir"/>
          <w:color w:val="141413"/>
        </w:rPr>
        <w:t>:</w:t>
      </w:r>
    </w:p>
    <w:p w14:paraId="0DC05B0D" w14:textId="77777777" w:rsidR="008723D0" w:rsidRDefault="006835E6">
      <w:pPr>
        <w:widowControl w:val="0"/>
        <w:numPr>
          <w:ilvl w:val="0"/>
          <w:numId w:val="3"/>
        </w:numPr>
        <w:rPr>
          <w:rFonts w:ascii="Avenir" w:eastAsia="Avenir" w:hAnsi="Avenir" w:cs="Avenir"/>
        </w:rPr>
      </w:pPr>
      <w:r>
        <w:rPr>
          <w:rFonts w:ascii="Avenir" w:eastAsia="Avenir" w:hAnsi="Avenir" w:cs="Avenir"/>
        </w:rPr>
        <w:t>96 rooms, including 40 luxury suites within the palace and 56 private luxury villas</w:t>
      </w:r>
    </w:p>
    <w:p w14:paraId="0DC05B0E" w14:textId="77777777" w:rsidR="008723D0" w:rsidRDefault="006835E6">
      <w:pPr>
        <w:widowControl w:val="0"/>
        <w:numPr>
          <w:ilvl w:val="0"/>
          <w:numId w:val="3"/>
        </w:numPr>
        <w:rPr>
          <w:rFonts w:ascii="Avenir" w:eastAsia="Avenir" w:hAnsi="Avenir" w:cs="Avenir"/>
        </w:rPr>
      </w:pPr>
      <w:r>
        <w:rPr>
          <w:rFonts w:ascii="Avenir" w:eastAsia="Avenir" w:hAnsi="Avenir" w:cs="Avenir"/>
        </w:rPr>
        <w:t>5 event and activity spaces, 8 private wellness suites and 6 fine-dining restaurants</w:t>
      </w:r>
    </w:p>
    <w:p w14:paraId="0DC05B0F" w14:textId="77777777" w:rsidR="008723D0" w:rsidRDefault="006835E6">
      <w:pPr>
        <w:pStyle w:val="Heading3"/>
        <w:keepNext w:val="0"/>
        <w:keepLines w:val="0"/>
        <w:widowControl w:val="0"/>
        <w:numPr>
          <w:ilvl w:val="0"/>
          <w:numId w:val="6"/>
        </w:numPr>
        <w:spacing w:before="280"/>
        <w:rPr>
          <w:rFonts w:ascii="Avenir" w:eastAsia="Avenir" w:hAnsi="Avenir" w:cs="Avenir"/>
          <w:b/>
          <w:bCs/>
          <w:sz w:val="24"/>
          <w:szCs w:val="24"/>
        </w:rPr>
      </w:pPr>
      <w:bookmarkStart w:id="1" w:name="_heading=h.mefpdhxakfia" w:colFirst="0" w:colLast="0"/>
      <w:bookmarkEnd w:id="1"/>
      <w:r>
        <w:rPr>
          <w:rFonts w:ascii="Avenir" w:eastAsia="Avenir" w:hAnsi="Avenir" w:cs="Avenir"/>
          <w:b/>
          <w:bCs/>
          <w:color w:val="000000"/>
          <w:sz w:val="24"/>
          <w:szCs w:val="24"/>
        </w:rPr>
        <w:t>Al Hamra Palace (Jeddah):</w:t>
      </w:r>
    </w:p>
    <w:p w14:paraId="0DC05B10" w14:textId="77777777" w:rsidR="008723D0" w:rsidRDefault="008723D0">
      <w:pPr>
        <w:widowControl w:val="0"/>
        <w:rPr>
          <w:rFonts w:ascii="Avenir" w:eastAsia="Avenir" w:hAnsi="Avenir" w:cs="Avenir"/>
          <w:color w:val="141413"/>
        </w:rPr>
      </w:pPr>
    </w:p>
    <w:p w14:paraId="0DC05B11" w14:textId="77777777" w:rsidR="008723D0" w:rsidRDefault="006835E6">
      <w:pPr>
        <w:widowControl w:val="0"/>
        <w:rPr>
          <w:rFonts w:ascii="Avenir" w:eastAsia="Avenir" w:hAnsi="Avenir" w:cs="Avenir"/>
          <w:color w:val="141413"/>
        </w:rPr>
      </w:pPr>
      <w:r>
        <w:rPr>
          <w:rFonts w:ascii="Avenir" w:eastAsia="Avenir" w:hAnsi="Avenir" w:cs="Avenir"/>
          <w:color w:val="141413"/>
        </w:rPr>
        <w:t>An iconic landmark overlooking Jeddah’s Corniche, Al Hamra Palace embodies a legacy of royal hospitality and international diplomacy. Transformed in 1971, under the direction of King Faisal bin Abdulaziz Al Saud, the palace became a distinguished residence dedicated to hosting prominent global figures. Reflecting the character of traditional Arab-Islamic architecture, it is defined by elegant arched gateways, gently sloping roofs finished with aquamarine green tiles, and a striking façade crafted from Riyadh stone, where heritage craftsmanship meets the spirit of Jeddah’s coastal landscape.</w:t>
      </w:r>
    </w:p>
    <w:p w14:paraId="0DC05B12" w14:textId="77777777" w:rsidR="008723D0" w:rsidRDefault="006835E6">
      <w:pPr>
        <w:widowControl w:val="0"/>
        <w:spacing w:before="240" w:after="240"/>
        <w:rPr>
          <w:rFonts w:ascii="Avenir" w:eastAsia="Avenir" w:hAnsi="Avenir" w:cs="Avenir"/>
        </w:rPr>
      </w:pPr>
      <w:r>
        <w:rPr>
          <w:rFonts w:ascii="Avenir" w:eastAsia="Avenir" w:hAnsi="Avenir" w:cs="Avenir"/>
          <w:b/>
          <w:bCs/>
          <w:color w:val="141413"/>
        </w:rPr>
        <w:t>Facilities</w:t>
      </w:r>
      <w:r>
        <w:rPr>
          <w:rFonts w:ascii="Avenir" w:eastAsia="Avenir" w:hAnsi="Avenir" w:cs="Avenir"/>
          <w:color w:val="141413"/>
        </w:rPr>
        <w:t>:</w:t>
      </w:r>
    </w:p>
    <w:p w14:paraId="0DC05B13" w14:textId="77777777" w:rsidR="008723D0" w:rsidRDefault="006835E6">
      <w:pPr>
        <w:widowControl w:val="0"/>
        <w:numPr>
          <w:ilvl w:val="0"/>
          <w:numId w:val="4"/>
        </w:numPr>
        <w:rPr>
          <w:rFonts w:ascii="Avenir" w:eastAsia="Avenir" w:hAnsi="Avenir" w:cs="Avenir"/>
        </w:rPr>
      </w:pPr>
      <w:r>
        <w:rPr>
          <w:rFonts w:ascii="Avenir" w:eastAsia="Avenir" w:hAnsi="Avenir" w:cs="Avenir"/>
        </w:rPr>
        <w:t>More than 80 rooms, including 47 palace suites, 34 luxury villas, and Personalised butler service</w:t>
      </w:r>
    </w:p>
    <w:p w14:paraId="0DC05B14" w14:textId="77777777" w:rsidR="008723D0" w:rsidRDefault="006835E6">
      <w:pPr>
        <w:widowControl w:val="0"/>
        <w:numPr>
          <w:ilvl w:val="0"/>
          <w:numId w:val="4"/>
        </w:numPr>
        <w:rPr>
          <w:rFonts w:ascii="Avenir" w:eastAsia="Avenir" w:hAnsi="Avenir" w:cs="Avenir"/>
        </w:rPr>
      </w:pPr>
      <w:r>
        <w:rPr>
          <w:rFonts w:ascii="Avenir" w:eastAsia="Avenir" w:hAnsi="Avenir" w:cs="Avenir"/>
        </w:rPr>
        <w:t>5 event and meeting spaces, 6 wellness and relaxation suites and 5 distinctive restaurants</w:t>
      </w:r>
    </w:p>
    <w:p w14:paraId="0DC05B15" w14:textId="77777777" w:rsidR="008723D0" w:rsidRDefault="006835E6">
      <w:pPr>
        <w:pStyle w:val="Heading2"/>
        <w:keepNext w:val="0"/>
        <w:keepLines w:val="0"/>
        <w:shd w:val="clear" w:color="auto" w:fill="FFFFFF"/>
        <w:spacing w:after="80" w:line="331" w:lineRule="auto"/>
        <w:rPr>
          <w:rFonts w:ascii="Avenir" w:eastAsia="Avenir" w:hAnsi="Avenir" w:cs="Avenir"/>
          <w:b/>
          <w:bCs/>
          <w:sz w:val="24"/>
          <w:szCs w:val="24"/>
          <w:u w:val="single"/>
        </w:rPr>
      </w:pPr>
      <w:bookmarkStart w:id="2" w:name="_heading=h.33v6emj4xjov" w:colFirst="0" w:colLast="0"/>
      <w:bookmarkEnd w:id="2"/>
      <w:r>
        <w:rPr>
          <w:rFonts w:ascii="Avenir" w:eastAsia="Avenir" w:hAnsi="Avenir" w:cs="Avenir"/>
          <w:noProof/>
          <w:color w:val="141413"/>
          <w:sz w:val="22"/>
          <w:szCs w:val="22"/>
        </w:rPr>
        <w:lastRenderedPageBreak/>
        <w:drawing>
          <wp:inline distT="114300" distB="114300" distL="114300" distR="114300" wp14:anchorId="0DC05B38" wp14:editId="0DC05B39">
            <wp:extent cx="3571905" cy="2633663"/>
            <wp:effectExtent l="0" t="0" r="0" b="0"/>
            <wp:docPr id="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3571905" cy="2633663"/>
                    </a:xfrm>
                    <a:prstGeom prst="rect">
                      <a:avLst/>
                    </a:prstGeom>
                    <a:ln/>
                  </pic:spPr>
                </pic:pic>
              </a:graphicData>
            </a:graphic>
          </wp:inline>
        </w:drawing>
      </w:r>
      <w:r>
        <w:rPr>
          <w:rFonts w:ascii="Avenir" w:eastAsia="Avenir" w:hAnsi="Avenir" w:cs="Avenir"/>
          <w:color w:val="141413"/>
          <w:sz w:val="22"/>
          <w:szCs w:val="22"/>
        </w:rPr>
        <w:br/>
      </w:r>
      <w:r>
        <w:rPr>
          <w:rFonts w:ascii="Avenir" w:eastAsia="Avenir" w:hAnsi="Avenir" w:cs="Avenir"/>
          <w:b/>
          <w:bCs/>
          <w:sz w:val="22"/>
          <w:szCs w:val="22"/>
          <w:u w:val="single"/>
        </w:rPr>
        <w:t xml:space="preserve">Christoph Mares, </w:t>
      </w:r>
      <w:r>
        <w:rPr>
          <w:rFonts w:ascii="Avenir" w:eastAsia="Avenir" w:hAnsi="Avenir" w:cs="Avenir"/>
          <w:b/>
          <w:bCs/>
          <w:sz w:val="24"/>
          <w:szCs w:val="24"/>
          <w:u w:val="single"/>
        </w:rPr>
        <w:t xml:space="preserve">Chief Executive Officer </w:t>
      </w:r>
    </w:p>
    <w:p w14:paraId="0DC05B16" w14:textId="77777777" w:rsidR="008723D0" w:rsidRDefault="006835E6">
      <w:pPr>
        <w:shd w:val="clear" w:color="auto" w:fill="FFFFFF"/>
        <w:spacing w:line="331" w:lineRule="auto"/>
        <w:rPr>
          <w:rFonts w:ascii="Avenir" w:eastAsia="Avenir" w:hAnsi="Avenir" w:cs="Avenir"/>
        </w:rPr>
      </w:pPr>
      <w:r>
        <w:rPr>
          <w:rFonts w:ascii="Avenir" w:eastAsia="Avenir" w:hAnsi="Avenir" w:cs="Avenir"/>
        </w:rPr>
        <w:t xml:space="preserve">Christoph Mares serves as Chief Executive Officer of Boutique Group, leading the company's vision to transform historic Saudi palaces into world-class luxury hospitality destinations. His focus is on pioneering innovative guest experiences and driving the company's growth as a leader in experiential travel. He is also deeply committed to integrating sustainable practices and responsible luxury into every facet of Boutique Group's operations. Mares's career spans over 25 years in luxury hospitality leadership roles across the globe. </w:t>
      </w:r>
    </w:p>
    <w:p w14:paraId="0DC05B17" w14:textId="77777777" w:rsidR="008723D0" w:rsidRDefault="008723D0">
      <w:pPr>
        <w:shd w:val="clear" w:color="auto" w:fill="FFFFFF"/>
        <w:spacing w:line="331" w:lineRule="auto"/>
        <w:rPr>
          <w:rFonts w:ascii="Avenir" w:eastAsia="Avenir" w:hAnsi="Avenir" w:cs="Avenir"/>
        </w:rPr>
      </w:pPr>
    </w:p>
    <w:p w14:paraId="0DC05B18" w14:textId="77777777" w:rsidR="008723D0" w:rsidRDefault="006835E6">
      <w:pPr>
        <w:shd w:val="clear" w:color="auto" w:fill="FFFFFF"/>
        <w:spacing w:line="331" w:lineRule="auto"/>
        <w:rPr>
          <w:rFonts w:ascii="Avenir" w:eastAsia="Avenir" w:hAnsi="Avenir" w:cs="Avenir"/>
        </w:rPr>
      </w:pPr>
      <w:r>
        <w:rPr>
          <w:rFonts w:ascii="Avenir" w:eastAsia="Avenir" w:hAnsi="Avenir" w:cs="Avenir"/>
        </w:rPr>
        <w:t xml:space="preserve">His journey began with Mandarin Oriental in 2000, where he held senior management positions in London, Paris, and Munich, developing a deep understanding of international markets and diverse guest expectations. Following a period as COO at Emaar Hospitality Group, he returned to Mandarin Oriental, culminating in his role as Chief Operating Officer, where he honed his expertise in operations, guest experience, and strategic leadership. With a proven track record in delivering exceptional guest experiences and a passion for growing talent, Mares brings a people-centric leadership style to Boutique Group, Prioritizing open communication, empowering his team, and championing a proactive approach to innovation, particularly in culinary offerings and leveraging technology to enhance the guest journey. </w:t>
      </w:r>
    </w:p>
    <w:p w14:paraId="0DC05B19" w14:textId="77777777" w:rsidR="008723D0" w:rsidRDefault="006835E6">
      <w:pPr>
        <w:shd w:val="clear" w:color="auto" w:fill="FFFFFF"/>
        <w:spacing w:line="331" w:lineRule="auto"/>
        <w:rPr>
          <w:rFonts w:ascii="Avenir" w:eastAsia="Avenir" w:hAnsi="Avenir" w:cs="Avenir"/>
        </w:rPr>
      </w:pPr>
      <w:r>
        <w:rPr>
          <w:rFonts w:ascii="Avenir" w:eastAsia="Avenir" w:hAnsi="Avenir" w:cs="Avenir"/>
        </w:rPr>
        <w:t xml:space="preserve">He is dedicated to delivering strong returns for stakeholders while ensuring the preservation and celebration of Saudi Arabia's cultural heritage. His vision for Boutique Group includes creating unique wellbeing experiences that blend traditional Saudi healing </w:t>
      </w:r>
      <w:r>
        <w:rPr>
          <w:rFonts w:ascii="Avenir" w:eastAsia="Avenir" w:hAnsi="Avenir" w:cs="Avenir"/>
        </w:rPr>
        <w:lastRenderedPageBreak/>
        <w:t>practices with contemporary approaches, further differentiating the brand within the luxury hospitality landscape.</w:t>
      </w:r>
    </w:p>
    <w:p w14:paraId="0DC05B1A" w14:textId="77777777" w:rsidR="008723D0" w:rsidRDefault="008723D0">
      <w:pPr>
        <w:shd w:val="clear" w:color="auto" w:fill="FFFFFF"/>
        <w:spacing w:line="331" w:lineRule="auto"/>
        <w:rPr>
          <w:rFonts w:ascii="Avenir" w:eastAsia="Avenir" w:hAnsi="Avenir" w:cs="Avenir"/>
        </w:rPr>
      </w:pPr>
    </w:p>
    <w:p w14:paraId="0DC05B1B" w14:textId="77777777" w:rsidR="008723D0" w:rsidRDefault="008723D0">
      <w:pPr>
        <w:pStyle w:val="Heading2"/>
        <w:keepNext w:val="0"/>
        <w:keepLines w:val="0"/>
        <w:shd w:val="clear" w:color="auto" w:fill="FFFFFF"/>
        <w:spacing w:after="80" w:line="331" w:lineRule="auto"/>
        <w:rPr>
          <w:rFonts w:ascii="Avenir" w:eastAsia="Avenir" w:hAnsi="Avenir" w:cs="Avenir"/>
          <w:b/>
          <w:bCs/>
          <w:sz w:val="24"/>
          <w:szCs w:val="24"/>
          <w:u w:val="single"/>
        </w:rPr>
      </w:pPr>
      <w:bookmarkStart w:id="3" w:name="_heading=h.xo2rqxjbiscv" w:colFirst="0" w:colLast="0"/>
      <w:bookmarkEnd w:id="3"/>
    </w:p>
    <w:p w14:paraId="0DC05B1C" w14:textId="77777777" w:rsidR="008723D0" w:rsidRDefault="006835E6">
      <w:pPr>
        <w:pStyle w:val="Heading2"/>
        <w:keepNext w:val="0"/>
        <w:keepLines w:val="0"/>
        <w:shd w:val="clear" w:color="auto" w:fill="FFFFFF"/>
        <w:spacing w:after="80" w:line="331" w:lineRule="auto"/>
        <w:rPr>
          <w:rFonts w:ascii="Avenir" w:eastAsia="Avenir" w:hAnsi="Avenir" w:cs="Avenir"/>
          <w:b/>
          <w:bCs/>
          <w:sz w:val="24"/>
          <w:szCs w:val="24"/>
          <w:u w:val="single"/>
        </w:rPr>
      </w:pPr>
      <w:bookmarkStart w:id="4" w:name="_heading=h.da6l00rc74l1" w:colFirst="0" w:colLast="0"/>
      <w:bookmarkEnd w:id="4"/>
      <w:r>
        <w:rPr>
          <w:rFonts w:ascii="Avenir" w:eastAsia="Avenir" w:hAnsi="Avenir" w:cs="Avenir"/>
          <w:b/>
          <w:bCs/>
          <w:sz w:val="24"/>
          <w:szCs w:val="24"/>
          <w:u w:val="single"/>
        </w:rPr>
        <w:t>Press Release</w:t>
      </w:r>
    </w:p>
    <w:p w14:paraId="0DC05B1D" w14:textId="77777777" w:rsidR="008723D0" w:rsidRDefault="006835E6">
      <w:pPr>
        <w:shd w:val="clear" w:color="auto" w:fill="FFFFFF"/>
        <w:spacing w:line="331" w:lineRule="auto"/>
        <w:jc w:val="center"/>
        <w:rPr>
          <w:rFonts w:ascii="Avenir" w:eastAsia="Avenir" w:hAnsi="Avenir" w:cs="Avenir"/>
          <w:b/>
          <w:bCs/>
        </w:rPr>
      </w:pPr>
      <w:hyperlink r:id="rId10">
        <w:r>
          <w:rPr>
            <w:rFonts w:ascii="Avenir" w:eastAsia="Avenir" w:hAnsi="Avenir" w:cs="Avenir"/>
            <w:b/>
            <w:bCs/>
            <w:color w:val="1155CC"/>
            <w:sz w:val="24"/>
            <w:szCs w:val="24"/>
            <w:u w:val="single"/>
          </w:rPr>
          <w:t>His Royal Highness Crown Prince Mohammed bin Salman bin Abdulaziz Al Saud Announces the Launch of Boutique Group, Specialising in Ultra-Luxury Hospitality</w:t>
        </w:r>
      </w:hyperlink>
    </w:p>
    <w:p w14:paraId="0DC05B1E" w14:textId="77777777" w:rsidR="008723D0" w:rsidRDefault="006835E6">
      <w:pPr>
        <w:shd w:val="clear" w:color="auto" w:fill="FFFFFF"/>
        <w:spacing w:before="300" w:after="300" w:line="331" w:lineRule="auto"/>
        <w:jc w:val="both"/>
        <w:rPr>
          <w:rFonts w:ascii="Avenir" w:eastAsia="Avenir" w:hAnsi="Avenir" w:cs="Avenir"/>
        </w:rPr>
      </w:pPr>
      <w:r>
        <w:rPr>
          <w:rFonts w:ascii="Avenir" w:eastAsia="Avenir" w:hAnsi="Avenir" w:cs="Avenir"/>
        </w:rPr>
        <w:t xml:space="preserve">His Royal Highness Prince Mohammed bin Salman bin Abdulaziz Al Saud, Crown Prince, Prime Minister, Chairman of the Council for Economic and Development Affairs, and Chairman of the Public Investment Fund (PIF), announced today the launch of ‘Boutique Group’, a new hospitality brand that will manage and convert a collection of iconic historic and cultural palaces in Saudi Arabia into ultra-luxury boutique hotels. The company will revive the vibrant heritage and culture of Saudi Arabia to create a new and unique hospitality experience. The first phase of the project will focus on the development of three historic palaces in cooperation with the private sector, including Al Hamra Palace that will offer 77 keys including 33 luxury palace suites and 44 luxury villas in Jeddah. </w:t>
      </w:r>
      <w:proofErr w:type="spellStart"/>
      <w:r>
        <w:rPr>
          <w:rFonts w:ascii="Avenir" w:eastAsia="Avenir" w:hAnsi="Avenir" w:cs="Avenir"/>
        </w:rPr>
        <w:t>Tuwaiq</w:t>
      </w:r>
      <w:proofErr w:type="spellEnd"/>
      <w:r>
        <w:rPr>
          <w:rFonts w:ascii="Avenir" w:eastAsia="Avenir" w:hAnsi="Avenir" w:cs="Avenir"/>
        </w:rPr>
        <w:t xml:space="preserve"> Palace will provide 96 keys including 40 luxury palace suites and 56 luxury villas. Whereas Red Palace will offer 71 keys including 46 luxury suites, and 25 luxury guest rooms. Both </w:t>
      </w:r>
      <w:proofErr w:type="spellStart"/>
      <w:r>
        <w:rPr>
          <w:rFonts w:ascii="Avenir" w:eastAsia="Avenir" w:hAnsi="Avenir" w:cs="Avenir"/>
        </w:rPr>
        <w:t>Tuwaiq</w:t>
      </w:r>
      <w:proofErr w:type="spellEnd"/>
      <w:r>
        <w:rPr>
          <w:rFonts w:ascii="Avenir" w:eastAsia="Avenir" w:hAnsi="Avenir" w:cs="Avenir"/>
        </w:rPr>
        <w:t xml:space="preserve"> and Red palace </w:t>
      </w:r>
      <w:proofErr w:type="gramStart"/>
      <w:r>
        <w:rPr>
          <w:rFonts w:ascii="Avenir" w:eastAsia="Avenir" w:hAnsi="Avenir" w:cs="Avenir"/>
        </w:rPr>
        <w:t>are located in</w:t>
      </w:r>
      <w:proofErr w:type="gramEnd"/>
      <w:r>
        <w:rPr>
          <w:rFonts w:ascii="Avenir" w:eastAsia="Avenir" w:hAnsi="Avenir" w:cs="Avenir"/>
        </w:rPr>
        <w:t xml:space="preserve"> Riyadh. Boutique Group will blend the Kingdom’s culture and heritage with modern amenities to provide an exclusive hospitality experience and a unique service to its guests, growing the Saudi ultra-luxury hospitality sector and contributing to the development of the local economy. The company will also offer many high-end experiences from dining to wellness to exclusive services for each guest. On this occasion, Governor of PIF Yasir Al-</w:t>
      </w:r>
      <w:proofErr w:type="spellStart"/>
      <w:r>
        <w:rPr>
          <w:rFonts w:ascii="Avenir" w:eastAsia="Avenir" w:hAnsi="Avenir" w:cs="Avenir"/>
        </w:rPr>
        <w:t>Rumayyan</w:t>
      </w:r>
      <w:proofErr w:type="spellEnd"/>
      <w:r>
        <w:rPr>
          <w:rFonts w:ascii="Avenir" w:eastAsia="Avenir" w:hAnsi="Avenir" w:cs="Avenir"/>
        </w:rPr>
        <w:t xml:space="preserve"> said, “His Royal Highness the Crown Prince’s launch of the Boutique Group underlines PIF’s mandate to unlock the capabilities of promising sectors in Saudi Arabia that can help drive the diversification of the economy and contribute to non-oil GDP growth. “The group will enhance the Kingdom’s already unique tourism offerings, strengthening Saudi Arabia’s position as a leading regional and international tourism and cultural destination and contributing to Saudi Vision 2030,” the Governor added.</w:t>
      </w:r>
    </w:p>
    <w:p w14:paraId="0DC05B1F" w14:textId="77777777" w:rsidR="008723D0" w:rsidRDefault="006835E6">
      <w:pPr>
        <w:pStyle w:val="Heading2"/>
        <w:keepNext w:val="0"/>
        <w:keepLines w:val="0"/>
        <w:shd w:val="clear" w:color="auto" w:fill="FFFFFF"/>
        <w:spacing w:after="80" w:line="331" w:lineRule="auto"/>
        <w:rPr>
          <w:rFonts w:ascii="Avenir" w:eastAsia="Avenir" w:hAnsi="Avenir" w:cs="Avenir"/>
          <w:b/>
          <w:bCs/>
          <w:sz w:val="24"/>
          <w:szCs w:val="24"/>
          <w:u w:val="single"/>
        </w:rPr>
      </w:pPr>
      <w:bookmarkStart w:id="5" w:name="_heading=h.qoollj2zjttm" w:colFirst="0" w:colLast="0"/>
      <w:bookmarkEnd w:id="5"/>
      <w:r>
        <w:rPr>
          <w:rFonts w:ascii="Avenir" w:eastAsia="Avenir" w:hAnsi="Avenir" w:cs="Avenir"/>
          <w:b/>
          <w:bCs/>
          <w:sz w:val="24"/>
          <w:szCs w:val="24"/>
          <w:u w:val="single"/>
        </w:rPr>
        <w:lastRenderedPageBreak/>
        <w:t>FAQs:</w:t>
      </w:r>
    </w:p>
    <w:p w14:paraId="0DC05B20" w14:textId="77777777" w:rsidR="008723D0" w:rsidRDefault="006835E6">
      <w:pPr>
        <w:pStyle w:val="Heading3"/>
        <w:keepNext w:val="0"/>
        <w:keepLines w:val="0"/>
        <w:shd w:val="clear" w:color="auto" w:fill="FFFFFF"/>
        <w:spacing w:before="280" w:line="240" w:lineRule="auto"/>
        <w:rPr>
          <w:rFonts w:ascii="Avenir" w:eastAsia="Avenir" w:hAnsi="Avenir" w:cs="Avenir"/>
          <w:b/>
          <w:bCs/>
          <w:color w:val="000000"/>
          <w:sz w:val="24"/>
          <w:szCs w:val="24"/>
        </w:rPr>
      </w:pPr>
      <w:bookmarkStart w:id="6" w:name="_heading=h.5jk77ojifanf" w:colFirst="0" w:colLast="0"/>
      <w:bookmarkEnd w:id="6"/>
      <w:r>
        <w:rPr>
          <w:rFonts w:ascii="Avenir" w:eastAsia="Avenir" w:hAnsi="Avenir" w:cs="Avenir"/>
          <w:b/>
          <w:bCs/>
          <w:color w:val="000000"/>
          <w:sz w:val="24"/>
          <w:szCs w:val="24"/>
        </w:rPr>
        <w:t>What is Boutique Group?</w:t>
      </w:r>
    </w:p>
    <w:p w14:paraId="0DC05B21" w14:textId="77777777" w:rsidR="008723D0" w:rsidRDefault="006835E6">
      <w:pPr>
        <w:shd w:val="clear" w:color="auto" w:fill="FFFFFF"/>
        <w:spacing w:before="240" w:after="240" w:line="240" w:lineRule="auto"/>
        <w:rPr>
          <w:rFonts w:ascii="Avenir" w:eastAsia="Avenir" w:hAnsi="Avenir" w:cs="Avenir"/>
        </w:rPr>
      </w:pPr>
      <w:r>
        <w:rPr>
          <w:rFonts w:ascii="Avenir" w:eastAsia="Avenir" w:hAnsi="Avenir" w:cs="Avenir"/>
        </w:rPr>
        <w:t>Boutique Group is a Saudi hospitality company specialising in ultra-luxury heritage destinations, focused on transforming historic and cultural palaces into exceptional boutique hotels while preserving their architectural and cultural identity.</w:t>
      </w:r>
    </w:p>
    <w:p w14:paraId="0DC05B22" w14:textId="77777777" w:rsidR="008723D0" w:rsidRDefault="006835E6">
      <w:pPr>
        <w:pStyle w:val="Heading3"/>
        <w:keepNext w:val="0"/>
        <w:keepLines w:val="0"/>
        <w:shd w:val="clear" w:color="auto" w:fill="FFFFFF"/>
        <w:spacing w:before="280" w:line="240" w:lineRule="auto"/>
        <w:rPr>
          <w:rFonts w:ascii="Avenir" w:eastAsia="Avenir" w:hAnsi="Avenir" w:cs="Avenir"/>
          <w:b/>
          <w:bCs/>
          <w:color w:val="000000"/>
          <w:sz w:val="24"/>
          <w:szCs w:val="24"/>
        </w:rPr>
      </w:pPr>
      <w:bookmarkStart w:id="7" w:name="_heading=h.kty4ar99e0wc" w:colFirst="0" w:colLast="0"/>
      <w:bookmarkEnd w:id="7"/>
      <w:r>
        <w:rPr>
          <w:rFonts w:ascii="Avenir" w:eastAsia="Avenir" w:hAnsi="Avenir" w:cs="Avenir"/>
          <w:b/>
          <w:bCs/>
          <w:color w:val="000000"/>
          <w:sz w:val="24"/>
          <w:szCs w:val="24"/>
        </w:rPr>
        <w:t>What is Boutique Group’s long-term vision?</w:t>
      </w:r>
    </w:p>
    <w:p w14:paraId="0DC05B23" w14:textId="77777777" w:rsidR="008723D0" w:rsidRDefault="006835E6">
      <w:pPr>
        <w:shd w:val="clear" w:color="auto" w:fill="FFFFFF"/>
        <w:spacing w:before="240" w:after="240" w:line="240" w:lineRule="auto"/>
        <w:rPr>
          <w:rFonts w:ascii="Avenir" w:eastAsia="Avenir" w:hAnsi="Avenir" w:cs="Avenir"/>
        </w:rPr>
      </w:pPr>
      <w:r>
        <w:rPr>
          <w:rFonts w:ascii="Avenir" w:eastAsia="Avenir" w:hAnsi="Avenir" w:cs="Avenir"/>
        </w:rPr>
        <w:t>Boutique Group aims to revitalise distinctive historic and cultural landmarks across the Kingdom, introducing a new Saudi hospitality model that sets a global benchmark for culturally rooted luxury.</w:t>
      </w:r>
    </w:p>
    <w:p w14:paraId="0DC05B24" w14:textId="77777777" w:rsidR="008723D0" w:rsidRDefault="006835E6">
      <w:pPr>
        <w:shd w:val="clear" w:color="auto" w:fill="FFFFFF"/>
        <w:spacing w:before="240" w:after="240" w:line="240" w:lineRule="auto"/>
        <w:rPr>
          <w:rFonts w:ascii="Avenir" w:eastAsia="Avenir" w:hAnsi="Avenir" w:cs="Avenir"/>
          <w:b/>
          <w:bCs/>
          <w:color w:val="000000"/>
          <w:sz w:val="24"/>
          <w:szCs w:val="24"/>
        </w:rPr>
      </w:pPr>
      <w:r>
        <w:rPr>
          <w:rFonts w:ascii="Avenir" w:eastAsia="Avenir" w:hAnsi="Avenir" w:cs="Avenir"/>
          <w:b/>
          <w:bCs/>
          <w:color w:val="000000"/>
          <w:sz w:val="24"/>
          <w:szCs w:val="24"/>
        </w:rPr>
        <w:t>What is the company’s primary objective?</w:t>
      </w:r>
    </w:p>
    <w:p w14:paraId="0DC05B25" w14:textId="77777777" w:rsidR="008723D0" w:rsidRDefault="006835E6">
      <w:pPr>
        <w:shd w:val="clear" w:color="auto" w:fill="FFFFFF"/>
        <w:spacing w:before="240" w:after="240" w:line="240" w:lineRule="auto"/>
        <w:jc w:val="both"/>
        <w:rPr>
          <w:rFonts w:ascii="Avenir" w:eastAsia="Avenir" w:hAnsi="Avenir" w:cs="Avenir"/>
        </w:rPr>
      </w:pPr>
      <w:r>
        <w:rPr>
          <w:rFonts w:ascii="Avenir" w:eastAsia="Avenir" w:hAnsi="Avenir" w:cs="Avenir"/>
        </w:rPr>
        <w:t>Boutique Group aims to become a leading ultra-luxury hospitality brand across the GCC, delivering unparalleled Saudi hospitality experiences by converting iconic historic palaces into world-class luxury destinations.</w:t>
      </w:r>
    </w:p>
    <w:p w14:paraId="0DC05B26" w14:textId="77777777" w:rsidR="008723D0" w:rsidRDefault="006835E6">
      <w:pPr>
        <w:pStyle w:val="Heading3"/>
        <w:keepNext w:val="0"/>
        <w:keepLines w:val="0"/>
        <w:widowControl w:val="0"/>
        <w:shd w:val="clear" w:color="auto" w:fill="FFFFFF"/>
        <w:spacing w:before="280" w:line="240" w:lineRule="auto"/>
        <w:rPr>
          <w:rFonts w:ascii="Avenir" w:eastAsia="Avenir" w:hAnsi="Avenir" w:cs="Avenir"/>
          <w:b/>
          <w:bCs/>
          <w:color w:val="000000"/>
          <w:sz w:val="24"/>
          <w:szCs w:val="24"/>
        </w:rPr>
      </w:pPr>
      <w:bookmarkStart w:id="8" w:name="_heading=h.g7n7camr5eui" w:colFirst="0" w:colLast="0"/>
      <w:bookmarkEnd w:id="8"/>
      <w:r>
        <w:rPr>
          <w:rFonts w:ascii="Avenir" w:eastAsia="Avenir" w:hAnsi="Avenir" w:cs="Avenir"/>
          <w:b/>
          <w:bCs/>
          <w:color w:val="000000"/>
          <w:sz w:val="24"/>
          <w:szCs w:val="24"/>
        </w:rPr>
        <w:t>How does Boutique Group differentiate itself from traditional hospitality concepts?</w:t>
      </w:r>
    </w:p>
    <w:p w14:paraId="0DC05B27" w14:textId="77777777" w:rsidR="008723D0" w:rsidRDefault="006835E6">
      <w:pPr>
        <w:shd w:val="clear" w:color="auto" w:fill="FFFFFF"/>
        <w:spacing w:before="240" w:after="240" w:line="240" w:lineRule="auto"/>
        <w:jc w:val="both"/>
        <w:rPr>
          <w:rFonts w:ascii="Avenir" w:eastAsia="Avenir" w:hAnsi="Avenir" w:cs="Avenir"/>
        </w:rPr>
      </w:pPr>
      <w:r>
        <w:rPr>
          <w:rFonts w:ascii="Avenir" w:eastAsia="Avenir" w:hAnsi="Avenir" w:cs="Avenir"/>
        </w:rPr>
        <w:t>Rather than offering conventional hotels, Boutique Group delivers place-based, story-driven experiences that celebrate Saudi heritage, authentic hospitality, and highly personalised service.</w:t>
      </w:r>
    </w:p>
    <w:p w14:paraId="0DC05B28" w14:textId="77777777" w:rsidR="008723D0" w:rsidRDefault="006835E6">
      <w:pPr>
        <w:pStyle w:val="Heading3"/>
        <w:keepNext w:val="0"/>
        <w:keepLines w:val="0"/>
        <w:shd w:val="clear" w:color="auto" w:fill="FFFFFF"/>
        <w:spacing w:before="280" w:line="240" w:lineRule="auto"/>
        <w:rPr>
          <w:rFonts w:ascii="Avenir" w:eastAsia="Avenir" w:hAnsi="Avenir" w:cs="Avenir"/>
          <w:b/>
          <w:bCs/>
          <w:color w:val="000000"/>
          <w:sz w:val="24"/>
          <w:szCs w:val="24"/>
        </w:rPr>
      </w:pPr>
      <w:bookmarkStart w:id="9" w:name="_heading=h.n3uy4n9z9994" w:colFirst="0" w:colLast="0"/>
      <w:bookmarkEnd w:id="9"/>
      <w:r>
        <w:rPr>
          <w:rFonts w:ascii="Avenir" w:eastAsia="Avenir" w:hAnsi="Avenir" w:cs="Avenir"/>
          <w:b/>
          <w:bCs/>
          <w:color w:val="000000"/>
          <w:sz w:val="24"/>
          <w:szCs w:val="24"/>
        </w:rPr>
        <w:t>What are the company’s core focus areas?</w:t>
      </w:r>
    </w:p>
    <w:p w14:paraId="0DC05B29" w14:textId="77777777" w:rsidR="008723D0" w:rsidRDefault="006835E6">
      <w:pPr>
        <w:numPr>
          <w:ilvl w:val="0"/>
          <w:numId w:val="2"/>
        </w:numPr>
        <w:rPr>
          <w:rFonts w:ascii="Avenir" w:eastAsia="Avenir" w:hAnsi="Avenir" w:cs="Avenir"/>
        </w:rPr>
      </w:pPr>
      <w:r>
        <w:rPr>
          <w:rFonts w:ascii="Avenir" w:eastAsia="Avenir" w:hAnsi="Avenir" w:cs="Avenir"/>
        </w:rPr>
        <w:t xml:space="preserve">Development and operation of historic </w:t>
      </w:r>
      <w:proofErr w:type="spellStart"/>
      <w:r>
        <w:rPr>
          <w:rFonts w:ascii="Avenir" w:eastAsia="Avenir" w:hAnsi="Avenir" w:cs="Avenir"/>
        </w:rPr>
        <w:t>palaces</w:t>
      </w:r>
      <w:proofErr w:type="spellEnd"/>
      <w:r>
        <w:rPr>
          <w:rFonts w:ascii="Avenir" w:eastAsia="Avenir" w:hAnsi="Avenir" w:cs="Avenir"/>
        </w:rPr>
        <w:t xml:space="preserve"> as luxury hotels and resorts</w:t>
      </w:r>
    </w:p>
    <w:p w14:paraId="0DC05B2A" w14:textId="77777777" w:rsidR="008723D0" w:rsidRDefault="006835E6">
      <w:pPr>
        <w:numPr>
          <w:ilvl w:val="0"/>
          <w:numId w:val="2"/>
        </w:numPr>
        <w:rPr>
          <w:rFonts w:ascii="Avenir" w:eastAsia="Avenir" w:hAnsi="Avenir" w:cs="Avenir"/>
        </w:rPr>
      </w:pPr>
      <w:r>
        <w:rPr>
          <w:rFonts w:ascii="Avenir" w:eastAsia="Avenir" w:hAnsi="Avenir" w:cs="Avenir"/>
        </w:rPr>
        <w:t>Management of premium restaurants and cafés within heritage sites</w:t>
      </w:r>
    </w:p>
    <w:p w14:paraId="0DC05B2B" w14:textId="77777777" w:rsidR="008723D0" w:rsidRDefault="006835E6">
      <w:pPr>
        <w:numPr>
          <w:ilvl w:val="0"/>
          <w:numId w:val="2"/>
        </w:numPr>
        <w:rPr>
          <w:rFonts w:ascii="Avenir" w:eastAsia="Avenir" w:hAnsi="Avenir" w:cs="Avenir"/>
        </w:rPr>
      </w:pPr>
      <w:r>
        <w:rPr>
          <w:rFonts w:ascii="Avenir" w:eastAsia="Avenir" w:hAnsi="Avenir" w:cs="Avenir"/>
        </w:rPr>
        <w:t>Design and delivery of cultural and tourism experiences</w:t>
      </w:r>
    </w:p>
    <w:p w14:paraId="0DC05B2C" w14:textId="77777777" w:rsidR="008723D0" w:rsidRDefault="006835E6">
      <w:pPr>
        <w:numPr>
          <w:ilvl w:val="0"/>
          <w:numId w:val="2"/>
        </w:numPr>
        <w:rPr>
          <w:rFonts w:ascii="Avenir" w:eastAsia="Avenir" w:hAnsi="Avenir" w:cs="Avenir"/>
        </w:rPr>
      </w:pPr>
      <w:r>
        <w:rPr>
          <w:rFonts w:ascii="Avenir" w:eastAsia="Avenir" w:hAnsi="Avenir" w:cs="Avenir"/>
        </w:rPr>
        <w:t>Cultural programme development</w:t>
      </w:r>
    </w:p>
    <w:p w14:paraId="0DC05B2D" w14:textId="77777777" w:rsidR="008723D0" w:rsidRDefault="006835E6">
      <w:pPr>
        <w:numPr>
          <w:ilvl w:val="0"/>
          <w:numId w:val="2"/>
        </w:numPr>
        <w:rPr>
          <w:rFonts w:ascii="Avenir" w:eastAsia="Avenir" w:hAnsi="Avenir" w:cs="Avenir"/>
        </w:rPr>
      </w:pPr>
      <w:r>
        <w:rPr>
          <w:rFonts w:ascii="Avenir" w:eastAsia="Avenir" w:hAnsi="Avenir" w:cs="Avenir"/>
        </w:rPr>
        <w:t>Specialised advisory services in heritage hospitality and cultural tourism</w:t>
      </w:r>
    </w:p>
    <w:p w14:paraId="0DC05B2E" w14:textId="77777777" w:rsidR="008723D0" w:rsidRDefault="006835E6">
      <w:pPr>
        <w:pStyle w:val="Heading3"/>
        <w:keepNext w:val="0"/>
        <w:keepLines w:val="0"/>
        <w:shd w:val="clear" w:color="auto" w:fill="FFFFFF"/>
        <w:spacing w:before="280" w:line="240" w:lineRule="auto"/>
        <w:rPr>
          <w:rFonts w:ascii="Avenir" w:eastAsia="Avenir" w:hAnsi="Avenir" w:cs="Avenir"/>
          <w:b/>
          <w:bCs/>
          <w:sz w:val="24"/>
          <w:szCs w:val="24"/>
        </w:rPr>
      </w:pPr>
      <w:bookmarkStart w:id="10" w:name="_heading=h.r7ce1ney1v8x" w:colFirst="0" w:colLast="0"/>
      <w:bookmarkEnd w:id="10"/>
      <w:r>
        <w:rPr>
          <w:rFonts w:ascii="Avenir" w:eastAsia="Avenir" w:hAnsi="Avenir" w:cs="Avenir"/>
          <w:b/>
          <w:bCs/>
          <w:color w:val="000000"/>
          <w:sz w:val="24"/>
          <w:szCs w:val="24"/>
        </w:rPr>
        <w:t>What distinguishes the guest experience?</w:t>
      </w:r>
    </w:p>
    <w:p w14:paraId="0DC05B2F" w14:textId="77777777" w:rsidR="008723D0" w:rsidRDefault="006835E6">
      <w:pPr>
        <w:shd w:val="clear" w:color="auto" w:fill="FFFFFF"/>
        <w:spacing w:before="240" w:after="240" w:line="240" w:lineRule="auto"/>
        <w:jc w:val="both"/>
        <w:rPr>
          <w:rFonts w:ascii="Avenir" w:eastAsia="Avenir" w:hAnsi="Avenir" w:cs="Avenir"/>
          <w:sz w:val="24"/>
          <w:szCs w:val="24"/>
        </w:rPr>
      </w:pPr>
      <w:r>
        <w:rPr>
          <w:rFonts w:ascii="Avenir" w:eastAsia="Avenir" w:hAnsi="Avenir" w:cs="Avenir"/>
        </w:rPr>
        <w:t>Guests enjoy exclusive accommodation in luxury suites and villas with dedicated personal butler service, world-class dining, advanced wellness facilities, and curated cultural experiences. Each palace preserves a defining historic element such as art exhibitions, landscaped gardens, and elegant public spaces ensuring authenticity, privacy, and a deeply immersive stay.</w:t>
      </w:r>
    </w:p>
    <w:p w14:paraId="0DC05B30" w14:textId="77777777" w:rsidR="008723D0" w:rsidRDefault="006835E6">
      <w:pPr>
        <w:pStyle w:val="Heading3"/>
        <w:keepNext w:val="0"/>
        <w:keepLines w:val="0"/>
        <w:shd w:val="clear" w:color="auto" w:fill="FFFFFF"/>
        <w:spacing w:before="280" w:line="240" w:lineRule="auto"/>
        <w:rPr>
          <w:rFonts w:ascii="Avenir" w:eastAsia="Avenir" w:hAnsi="Avenir" w:cs="Avenir"/>
          <w:b/>
          <w:bCs/>
          <w:color w:val="000000"/>
          <w:sz w:val="24"/>
          <w:szCs w:val="24"/>
        </w:rPr>
      </w:pPr>
      <w:bookmarkStart w:id="11" w:name="_heading=h.3d7lp4t55h0q" w:colFirst="0" w:colLast="0"/>
      <w:bookmarkEnd w:id="11"/>
      <w:r>
        <w:rPr>
          <w:rFonts w:ascii="Avenir" w:eastAsia="Avenir" w:hAnsi="Avenir" w:cs="Avenir"/>
          <w:b/>
          <w:bCs/>
          <w:color w:val="000000"/>
          <w:sz w:val="24"/>
          <w:szCs w:val="24"/>
        </w:rPr>
        <w:t>What is the company’s ownership structure?</w:t>
      </w:r>
    </w:p>
    <w:p w14:paraId="0DC05B31" w14:textId="77777777" w:rsidR="008723D0" w:rsidRDefault="006835E6">
      <w:pPr>
        <w:shd w:val="clear" w:color="auto" w:fill="FFFFFF"/>
        <w:spacing w:before="240" w:after="240" w:line="240" w:lineRule="auto"/>
        <w:rPr>
          <w:rFonts w:ascii="Avenir" w:eastAsia="Avenir" w:hAnsi="Avenir" w:cs="Avenir"/>
          <w:color w:val="262626"/>
          <w:highlight w:val="white"/>
        </w:rPr>
      </w:pPr>
      <w:r>
        <w:rPr>
          <w:rFonts w:ascii="Avenir" w:eastAsia="Avenir" w:hAnsi="Avenir" w:cs="Avenir"/>
          <w:color w:val="262626"/>
          <w:highlight w:val="white"/>
        </w:rPr>
        <w:t>Boutique Group is a hospitality company owned by the Public Investment Fund (PIF).</w:t>
      </w:r>
    </w:p>
    <w:p w14:paraId="0DC05B32" w14:textId="77777777" w:rsidR="008723D0" w:rsidRDefault="008723D0">
      <w:pPr>
        <w:shd w:val="clear" w:color="auto" w:fill="FFFFFF"/>
        <w:bidi/>
        <w:spacing w:line="240" w:lineRule="auto"/>
        <w:rPr>
          <w:rFonts w:ascii="Avenir" w:eastAsia="Avenir" w:hAnsi="Avenir" w:cs="Avenir"/>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334"/>
        <w:gridCol w:w="1928"/>
        <w:gridCol w:w="1857"/>
        <w:gridCol w:w="2104"/>
        <w:gridCol w:w="1786"/>
      </w:tblGrid>
      <w:tr w:rsidR="008A07B0" w:rsidRPr="008A07B0" w14:paraId="1A337D82" w14:textId="77777777">
        <w:trPr>
          <w:trHeight w:val="851"/>
        </w:trPr>
        <w:tc>
          <w:tcPr>
            <w:tcW w:w="0" w:type="auto"/>
            <w:tcBorders>
              <w:top w:val="single" w:sz="8" w:space="0" w:color="5E5E5E"/>
              <w:left w:val="single" w:sz="8" w:space="0" w:color="5E5E5E"/>
              <w:bottom w:val="single" w:sz="8" w:space="0" w:color="5E5E5E"/>
              <w:right w:val="single" w:sz="8" w:space="0" w:color="5E5E5E"/>
            </w:tcBorders>
            <w:shd w:val="clear" w:color="auto" w:fill="F5E3C1"/>
            <w:tcMar>
              <w:top w:w="36" w:type="dxa"/>
              <w:left w:w="36" w:type="dxa"/>
              <w:bottom w:w="36" w:type="dxa"/>
              <w:right w:w="36" w:type="dxa"/>
            </w:tcMar>
            <w:vAlign w:val="center"/>
            <w:hideMark/>
          </w:tcPr>
          <w:p w14:paraId="089B90A6" w14:textId="77777777" w:rsidR="008A07B0" w:rsidRPr="008A07B0" w:rsidRDefault="008A07B0" w:rsidP="008A07B0">
            <w:pPr>
              <w:spacing w:line="240" w:lineRule="auto"/>
              <w:ind w:left="202" w:right="202"/>
              <w:rPr>
                <w:rFonts w:ascii="Times New Roman" w:eastAsia="Times New Roman" w:hAnsi="Times New Roman" w:cs="Times New Roman"/>
                <w:sz w:val="24"/>
                <w:szCs w:val="24"/>
                <w:lang w:val="en-SA"/>
              </w:rPr>
            </w:pPr>
            <w:r w:rsidRPr="008A07B0">
              <w:rPr>
                <w:rFonts w:ascii="Calibri" w:eastAsia="Times New Roman" w:hAnsi="Calibri" w:cs="Calibri"/>
                <w:b/>
                <w:bCs/>
                <w:color w:val="151515"/>
                <w:sz w:val="18"/>
                <w:szCs w:val="18"/>
                <w:lang w:val="en-SA"/>
              </w:rPr>
              <w:t>Objective</w:t>
            </w:r>
          </w:p>
        </w:tc>
        <w:tc>
          <w:tcPr>
            <w:tcW w:w="0" w:type="auto"/>
            <w:gridSpan w:val="4"/>
            <w:tcBorders>
              <w:top w:val="single" w:sz="8" w:space="0" w:color="5E5E5E"/>
              <w:left w:val="single" w:sz="8" w:space="0" w:color="5E5E5E"/>
              <w:bottom w:val="single" w:sz="8" w:space="0" w:color="000000"/>
              <w:right w:val="single" w:sz="8" w:space="0" w:color="000000"/>
            </w:tcBorders>
            <w:tcMar>
              <w:top w:w="36" w:type="dxa"/>
              <w:left w:w="36" w:type="dxa"/>
              <w:bottom w:w="36" w:type="dxa"/>
              <w:right w:w="36" w:type="dxa"/>
            </w:tcMar>
            <w:vAlign w:val="center"/>
            <w:hideMark/>
          </w:tcPr>
          <w:p w14:paraId="5308F889"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color w:val="000000"/>
                <w:sz w:val="20"/>
                <w:szCs w:val="20"/>
                <w:lang w:val="en-SA"/>
              </w:rPr>
              <w:t>To launch and establish The Red Palace as the flagship property of Boutique Group and one of the most culturally and historically significant ultra-luxury hotels in the Middle East - a living palace that brings Saudi Arabia’s modern history, royal hospitality and cosmopolitan spirit to life.</w:t>
            </w:r>
          </w:p>
        </w:tc>
      </w:tr>
      <w:tr w:rsidR="008A07B0" w:rsidRPr="008A07B0" w14:paraId="651FB18F" w14:textId="77777777">
        <w:trPr>
          <w:trHeight w:val="288"/>
        </w:trPr>
        <w:tc>
          <w:tcPr>
            <w:tcW w:w="0" w:type="auto"/>
            <w:tcBorders>
              <w:top w:val="single" w:sz="8" w:space="0" w:color="5E5E5E"/>
              <w:left w:val="single" w:sz="8" w:space="0" w:color="5E5E5E"/>
              <w:bottom w:val="single" w:sz="8" w:space="0" w:color="5E5E5E"/>
              <w:right w:val="single" w:sz="8" w:space="0" w:color="000000"/>
            </w:tcBorders>
            <w:shd w:val="clear" w:color="auto" w:fill="F5E3C1"/>
            <w:tcMar>
              <w:top w:w="36" w:type="dxa"/>
              <w:left w:w="36" w:type="dxa"/>
              <w:bottom w:w="36" w:type="dxa"/>
              <w:right w:w="36" w:type="dxa"/>
            </w:tcMar>
            <w:vAlign w:val="center"/>
            <w:hideMark/>
          </w:tcPr>
          <w:p w14:paraId="4462A09E" w14:textId="77777777" w:rsidR="008A07B0" w:rsidRPr="008A07B0" w:rsidRDefault="008A07B0" w:rsidP="008A07B0">
            <w:pPr>
              <w:spacing w:line="240" w:lineRule="auto"/>
              <w:ind w:left="202" w:right="202"/>
              <w:rPr>
                <w:rFonts w:ascii="Times New Roman" w:eastAsia="Times New Roman" w:hAnsi="Times New Roman" w:cs="Times New Roman"/>
                <w:sz w:val="24"/>
                <w:szCs w:val="24"/>
                <w:lang w:val="en-SA"/>
              </w:rPr>
            </w:pPr>
            <w:r w:rsidRPr="008A07B0">
              <w:rPr>
                <w:rFonts w:ascii="Calibri" w:eastAsia="Times New Roman" w:hAnsi="Calibri" w:cs="Calibri"/>
                <w:b/>
                <w:bCs/>
                <w:color w:val="151515"/>
                <w:sz w:val="18"/>
                <w:szCs w:val="18"/>
                <w:lang w:val="en-SA"/>
              </w:rPr>
              <w:t>Brand Positioning</w:t>
            </w:r>
          </w:p>
        </w:tc>
        <w:tc>
          <w:tcPr>
            <w:tcW w:w="0" w:type="auto"/>
            <w:gridSpan w:val="4"/>
            <w:tcBorders>
              <w:top w:val="single" w:sz="8" w:space="0" w:color="000000"/>
              <w:left w:val="single" w:sz="8" w:space="0" w:color="000000"/>
              <w:bottom w:val="single" w:sz="8" w:space="0" w:color="000000"/>
              <w:right w:val="single" w:sz="8" w:space="0" w:color="000000"/>
            </w:tcBorders>
            <w:tcMar>
              <w:top w:w="36" w:type="dxa"/>
              <w:left w:w="36" w:type="dxa"/>
              <w:bottom w:w="36" w:type="dxa"/>
              <w:right w:w="36" w:type="dxa"/>
            </w:tcMar>
            <w:vAlign w:val="center"/>
            <w:hideMark/>
          </w:tcPr>
          <w:p w14:paraId="16B8B6AD" w14:textId="77777777" w:rsidR="008A07B0" w:rsidRPr="008A07B0" w:rsidRDefault="008A07B0" w:rsidP="008A07B0">
            <w:pPr>
              <w:spacing w:line="240" w:lineRule="auto"/>
              <w:rPr>
                <w:rFonts w:ascii="Times New Roman" w:eastAsia="Times New Roman" w:hAnsi="Times New Roman" w:cs="Times New Roman"/>
                <w:sz w:val="24"/>
                <w:szCs w:val="24"/>
                <w:lang w:val="en-SA"/>
              </w:rPr>
            </w:pPr>
          </w:p>
          <w:p w14:paraId="4744C631"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b/>
                <w:bCs/>
                <w:color w:val="000000"/>
                <w:sz w:val="20"/>
                <w:szCs w:val="20"/>
                <w:lang w:val="en-SA"/>
              </w:rPr>
              <w:t>BOUTIQUE GROUP REIMAGINES THE RED PALACE, SAUDI ARABIA’S MOST ICONIC ROYAL RESIDENCE INTO AN ULTRA-LUXURY HOTEL, A COSMOPOLITAN LANDMARK AT THE BIRTHPLACE OF MODERN SAUDI ARABIA’S GLOBAL IDENTITY.</w:t>
            </w:r>
          </w:p>
          <w:p w14:paraId="34741A3F" w14:textId="77777777" w:rsidR="008A07B0" w:rsidRPr="008A07B0" w:rsidRDefault="008A07B0" w:rsidP="008A07B0">
            <w:pPr>
              <w:spacing w:line="240" w:lineRule="auto"/>
              <w:rPr>
                <w:rFonts w:ascii="Times New Roman" w:eastAsia="Times New Roman" w:hAnsi="Times New Roman" w:cs="Times New Roman"/>
                <w:sz w:val="24"/>
                <w:szCs w:val="24"/>
                <w:lang w:val="en-SA"/>
              </w:rPr>
            </w:pPr>
          </w:p>
        </w:tc>
      </w:tr>
      <w:tr w:rsidR="008A07B0" w:rsidRPr="008A07B0" w14:paraId="3B0936FD" w14:textId="77777777">
        <w:trPr>
          <w:trHeight w:val="840"/>
        </w:trPr>
        <w:tc>
          <w:tcPr>
            <w:tcW w:w="0" w:type="auto"/>
            <w:tcBorders>
              <w:top w:val="single" w:sz="8" w:space="0" w:color="5E5E5E"/>
              <w:left w:val="single" w:sz="8" w:space="0" w:color="5E5E5E"/>
              <w:bottom w:val="single" w:sz="8" w:space="0" w:color="5E5E5E"/>
              <w:right w:val="single" w:sz="8" w:space="0" w:color="000000"/>
            </w:tcBorders>
            <w:shd w:val="clear" w:color="auto" w:fill="F5E3C1"/>
            <w:tcMar>
              <w:top w:w="36" w:type="dxa"/>
              <w:left w:w="36" w:type="dxa"/>
              <w:bottom w:w="36" w:type="dxa"/>
              <w:right w:w="36" w:type="dxa"/>
            </w:tcMar>
            <w:vAlign w:val="center"/>
            <w:hideMark/>
          </w:tcPr>
          <w:p w14:paraId="0BEBB084" w14:textId="77777777" w:rsidR="008A07B0" w:rsidRPr="008A07B0" w:rsidRDefault="008A07B0" w:rsidP="008A07B0">
            <w:pPr>
              <w:spacing w:line="240" w:lineRule="auto"/>
              <w:ind w:left="202" w:right="202"/>
              <w:rPr>
                <w:rFonts w:ascii="Times New Roman" w:eastAsia="Times New Roman" w:hAnsi="Times New Roman" w:cs="Times New Roman"/>
                <w:sz w:val="24"/>
                <w:szCs w:val="24"/>
                <w:lang w:val="en-SA"/>
              </w:rPr>
            </w:pPr>
            <w:r w:rsidRPr="008A07B0">
              <w:rPr>
                <w:rFonts w:ascii="Calibri" w:eastAsia="Times New Roman" w:hAnsi="Calibri" w:cs="Calibri"/>
                <w:b/>
                <w:bCs/>
                <w:color w:val="151515"/>
                <w:sz w:val="18"/>
                <w:szCs w:val="18"/>
                <w:lang w:val="en-SA"/>
              </w:rPr>
              <w:t>Global Messaging</w:t>
            </w:r>
          </w:p>
        </w:tc>
        <w:tc>
          <w:tcPr>
            <w:tcW w:w="0" w:type="auto"/>
            <w:gridSpan w:val="4"/>
            <w:tcBorders>
              <w:top w:val="single" w:sz="8" w:space="0" w:color="000000"/>
              <w:left w:val="single" w:sz="8" w:space="0" w:color="000000"/>
              <w:bottom w:val="single" w:sz="8" w:space="0" w:color="000000"/>
              <w:right w:val="single" w:sz="8" w:space="0" w:color="000000"/>
            </w:tcBorders>
            <w:tcMar>
              <w:top w:w="36" w:type="dxa"/>
              <w:left w:w="36" w:type="dxa"/>
              <w:bottom w:w="36" w:type="dxa"/>
              <w:right w:w="36" w:type="dxa"/>
            </w:tcMar>
            <w:vAlign w:val="center"/>
            <w:hideMark/>
          </w:tcPr>
          <w:p w14:paraId="6BDF6B34" w14:textId="77777777" w:rsidR="008A07B0" w:rsidRPr="008A07B0" w:rsidRDefault="008A07B0" w:rsidP="008A07B0">
            <w:pPr>
              <w:numPr>
                <w:ilvl w:val="0"/>
                <w:numId w:val="8"/>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The Red Palace opens its doors once again as an ultra-luxury hotel, allowing guests to inhabit one of Riyadh’s most emblematic buildings, a palace that stood at the heart of royal life, governance and international diplomacy during the Kingdom’s most formative modern era. </w:t>
            </w:r>
          </w:p>
          <w:p w14:paraId="75208D05" w14:textId="77777777" w:rsidR="008A07B0" w:rsidRPr="008A07B0" w:rsidRDefault="008A07B0" w:rsidP="008A07B0">
            <w:pPr>
              <w:numPr>
                <w:ilvl w:val="0"/>
                <w:numId w:val="8"/>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The Red Palace tells a story of Saudi heritage through a modern lens, blending cultural authenticity, exclusivity, and service excellence. </w:t>
            </w:r>
          </w:p>
          <w:p w14:paraId="7CCEDEA4" w14:textId="77777777" w:rsidR="008A07B0" w:rsidRPr="008A07B0" w:rsidRDefault="008A07B0" w:rsidP="008A07B0">
            <w:pPr>
              <w:numPr>
                <w:ilvl w:val="0"/>
                <w:numId w:val="8"/>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With four dining outlets, a unique all-suite spa, cultural experiences and incredible heritage suites, The Red Palace is a true urban resort in the heart of Riyadh.</w:t>
            </w:r>
          </w:p>
          <w:p w14:paraId="27403416" w14:textId="77777777" w:rsidR="008A07B0" w:rsidRPr="008A07B0" w:rsidRDefault="008A07B0" w:rsidP="008A07B0">
            <w:pPr>
              <w:numPr>
                <w:ilvl w:val="0"/>
                <w:numId w:val="8"/>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A building that marked Saudi Arabia’s architectural leap into the modern world, The Red Palace is the Kingdom’s first modern palace.</w:t>
            </w:r>
          </w:p>
          <w:p w14:paraId="651B093B" w14:textId="77777777" w:rsidR="008A07B0" w:rsidRPr="008A07B0" w:rsidRDefault="008A07B0" w:rsidP="008A07B0">
            <w:pPr>
              <w:numPr>
                <w:ilvl w:val="0"/>
                <w:numId w:val="8"/>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The Red Palace is Riyadh’s most meaningful, cultural address.</w:t>
            </w:r>
          </w:p>
          <w:p w14:paraId="593E0316" w14:textId="77777777" w:rsidR="008A07B0" w:rsidRPr="008A07B0" w:rsidRDefault="008A07B0" w:rsidP="008A07B0">
            <w:pPr>
              <w:spacing w:line="240" w:lineRule="auto"/>
              <w:rPr>
                <w:rFonts w:ascii="Times New Roman" w:eastAsia="Times New Roman" w:hAnsi="Times New Roman" w:cs="Times New Roman"/>
                <w:sz w:val="24"/>
                <w:szCs w:val="24"/>
                <w:lang w:val="en-SA"/>
              </w:rPr>
            </w:pPr>
          </w:p>
        </w:tc>
      </w:tr>
      <w:tr w:rsidR="008A07B0" w:rsidRPr="008A07B0" w14:paraId="39103718" w14:textId="77777777">
        <w:trPr>
          <w:trHeight w:val="671"/>
        </w:trPr>
        <w:tc>
          <w:tcPr>
            <w:tcW w:w="0" w:type="auto"/>
            <w:tcBorders>
              <w:top w:val="single" w:sz="8" w:space="0" w:color="5E5E5E"/>
              <w:left w:val="single" w:sz="8" w:space="0" w:color="5E5E5E"/>
              <w:bottom w:val="single" w:sz="8" w:space="0" w:color="5E5E5E"/>
              <w:right w:val="single" w:sz="8" w:space="0" w:color="5E5E5E"/>
            </w:tcBorders>
            <w:shd w:val="clear" w:color="auto" w:fill="F9CB9C"/>
            <w:tcMar>
              <w:top w:w="36" w:type="dxa"/>
              <w:left w:w="36" w:type="dxa"/>
              <w:bottom w:w="36" w:type="dxa"/>
              <w:right w:w="36" w:type="dxa"/>
            </w:tcMar>
            <w:vAlign w:val="center"/>
            <w:hideMark/>
          </w:tcPr>
          <w:p w14:paraId="6B8F5323" w14:textId="77777777" w:rsidR="008A07B0" w:rsidRPr="008A07B0" w:rsidRDefault="008A07B0" w:rsidP="008A07B0">
            <w:pPr>
              <w:spacing w:line="240" w:lineRule="auto"/>
              <w:ind w:left="202" w:right="202"/>
              <w:rPr>
                <w:rFonts w:ascii="Times New Roman" w:eastAsia="Times New Roman" w:hAnsi="Times New Roman" w:cs="Times New Roman"/>
                <w:sz w:val="24"/>
                <w:szCs w:val="24"/>
                <w:lang w:val="en-SA"/>
              </w:rPr>
            </w:pPr>
            <w:r w:rsidRPr="008A07B0">
              <w:rPr>
                <w:rFonts w:ascii="Calibri" w:eastAsia="Times New Roman" w:hAnsi="Calibri" w:cs="Calibri"/>
                <w:b/>
                <w:bCs/>
                <w:color w:val="151515"/>
                <w:sz w:val="18"/>
                <w:szCs w:val="18"/>
                <w:lang w:val="en-SA"/>
              </w:rPr>
              <w:t>KEY PILLARS</w:t>
            </w:r>
          </w:p>
        </w:tc>
        <w:tc>
          <w:tcPr>
            <w:tcW w:w="0" w:type="auto"/>
            <w:tcBorders>
              <w:top w:val="single" w:sz="8" w:space="0" w:color="000000"/>
              <w:left w:val="single" w:sz="8" w:space="0" w:color="5E5E5E"/>
              <w:bottom w:val="single" w:sz="8" w:space="0" w:color="5E5E5E"/>
              <w:right w:val="single" w:sz="8" w:space="0" w:color="5E5E5E"/>
            </w:tcBorders>
            <w:shd w:val="clear" w:color="auto" w:fill="F9CB9C"/>
            <w:tcMar>
              <w:top w:w="36" w:type="dxa"/>
              <w:left w:w="36" w:type="dxa"/>
              <w:bottom w:w="36" w:type="dxa"/>
              <w:right w:w="36" w:type="dxa"/>
            </w:tcMar>
            <w:vAlign w:val="center"/>
            <w:hideMark/>
          </w:tcPr>
          <w:p w14:paraId="74754DA3"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b/>
                <w:bCs/>
                <w:color w:val="151515"/>
                <w:sz w:val="20"/>
                <w:szCs w:val="20"/>
                <w:lang w:val="en-SA"/>
              </w:rPr>
              <w:t>HISTORICAL HERITAGE</w:t>
            </w:r>
          </w:p>
        </w:tc>
        <w:tc>
          <w:tcPr>
            <w:tcW w:w="0" w:type="auto"/>
            <w:tcBorders>
              <w:top w:val="single" w:sz="8" w:space="0" w:color="000000"/>
              <w:left w:val="single" w:sz="8" w:space="0" w:color="5E5E5E"/>
              <w:bottom w:val="single" w:sz="8" w:space="0" w:color="5E5E5E"/>
              <w:right w:val="single" w:sz="8" w:space="0" w:color="5E5E5E"/>
            </w:tcBorders>
            <w:shd w:val="clear" w:color="auto" w:fill="F9CB9C"/>
            <w:tcMar>
              <w:top w:w="36" w:type="dxa"/>
              <w:left w:w="36" w:type="dxa"/>
              <w:bottom w:w="36" w:type="dxa"/>
              <w:right w:w="36" w:type="dxa"/>
            </w:tcMar>
            <w:vAlign w:val="center"/>
            <w:hideMark/>
          </w:tcPr>
          <w:p w14:paraId="53306405"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b/>
                <w:bCs/>
                <w:color w:val="151515"/>
                <w:sz w:val="20"/>
                <w:szCs w:val="20"/>
                <w:lang w:val="en-SA"/>
              </w:rPr>
              <w:t>THE ART OF SAUDI HOSPITALITY</w:t>
            </w:r>
          </w:p>
        </w:tc>
        <w:tc>
          <w:tcPr>
            <w:tcW w:w="0" w:type="auto"/>
            <w:tcBorders>
              <w:top w:val="single" w:sz="8" w:space="0" w:color="000000"/>
              <w:left w:val="single" w:sz="8" w:space="0" w:color="5E5E5E"/>
              <w:bottom w:val="single" w:sz="8" w:space="0" w:color="5E5E5E"/>
              <w:right w:val="single" w:sz="8" w:space="0" w:color="000000"/>
            </w:tcBorders>
            <w:shd w:val="clear" w:color="auto" w:fill="F9CB9C"/>
            <w:tcMar>
              <w:top w:w="36" w:type="dxa"/>
              <w:left w:w="36" w:type="dxa"/>
              <w:bottom w:w="36" w:type="dxa"/>
              <w:right w:w="36" w:type="dxa"/>
            </w:tcMar>
            <w:vAlign w:val="center"/>
            <w:hideMark/>
          </w:tcPr>
          <w:p w14:paraId="0279ECC3"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b/>
                <w:bCs/>
                <w:color w:val="151515"/>
                <w:sz w:val="20"/>
                <w:szCs w:val="20"/>
                <w:lang w:val="en-SA"/>
              </w:rPr>
              <w:t>CULTURAL DISCOVERY</w:t>
            </w:r>
          </w:p>
        </w:tc>
        <w:tc>
          <w:tcPr>
            <w:tcW w:w="0" w:type="auto"/>
            <w:tcBorders>
              <w:top w:val="single" w:sz="8" w:space="0" w:color="000000"/>
              <w:left w:val="single" w:sz="8" w:space="0" w:color="000000"/>
              <w:bottom w:val="single" w:sz="8" w:space="0" w:color="5E5E5E"/>
              <w:right w:val="single" w:sz="8" w:space="0" w:color="000000"/>
            </w:tcBorders>
            <w:shd w:val="clear" w:color="auto" w:fill="F9CB9C"/>
            <w:tcMar>
              <w:top w:w="36" w:type="dxa"/>
              <w:left w:w="36" w:type="dxa"/>
              <w:bottom w:w="36" w:type="dxa"/>
              <w:right w:w="36" w:type="dxa"/>
            </w:tcMar>
            <w:vAlign w:val="center"/>
            <w:hideMark/>
          </w:tcPr>
          <w:p w14:paraId="1A7C9942"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b/>
                <w:bCs/>
                <w:color w:val="151515"/>
                <w:sz w:val="20"/>
                <w:szCs w:val="20"/>
                <w:lang w:val="en-SA"/>
              </w:rPr>
              <w:t>LIFE AT THE PALACE</w:t>
            </w:r>
          </w:p>
        </w:tc>
      </w:tr>
      <w:tr w:rsidR="008A07B0" w:rsidRPr="008A07B0" w14:paraId="46CC4DC6" w14:textId="77777777">
        <w:trPr>
          <w:trHeight w:val="608"/>
        </w:trPr>
        <w:tc>
          <w:tcPr>
            <w:tcW w:w="0" w:type="auto"/>
            <w:tcBorders>
              <w:top w:val="single" w:sz="8" w:space="0" w:color="5E5E5E"/>
              <w:left w:val="single" w:sz="8" w:space="0" w:color="5E5E5E"/>
              <w:bottom w:val="single" w:sz="8" w:space="0" w:color="5E5E5E"/>
              <w:right w:val="single" w:sz="8" w:space="0" w:color="5E5E5E"/>
            </w:tcBorders>
            <w:shd w:val="clear" w:color="auto" w:fill="F5E3C1"/>
            <w:tcMar>
              <w:top w:w="36" w:type="dxa"/>
              <w:left w:w="36" w:type="dxa"/>
              <w:bottom w:w="36" w:type="dxa"/>
              <w:right w:w="36" w:type="dxa"/>
            </w:tcMar>
            <w:vAlign w:val="center"/>
            <w:hideMark/>
          </w:tcPr>
          <w:p w14:paraId="3E1E7474" w14:textId="77777777" w:rsidR="008A07B0" w:rsidRPr="008A07B0" w:rsidRDefault="008A07B0" w:rsidP="008A07B0">
            <w:pPr>
              <w:spacing w:line="240" w:lineRule="auto"/>
              <w:ind w:left="202" w:right="202"/>
              <w:rPr>
                <w:rFonts w:ascii="Times New Roman" w:eastAsia="Times New Roman" w:hAnsi="Times New Roman" w:cs="Times New Roman"/>
                <w:sz w:val="24"/>
                <w:szCs w:val="24"/>
                <w:lang w:val="en-SA"/>
              </w:rPr>
            </w:pPr>
            <w:r w:rsidRPr="008A07B0">
              <w:rPr>
                <w:rFonts w:ascii="Calibri" w:eastAsia="Times New Roman" w:hAnsi="Calibri" w:cs="Calibri"/>
                <w:b/>
                <w:bCs/>
                <w:color w:val="151515"/>
                <w:sz w:val="18"/>
                <w:szCs w:val="18"/>
                <w:lang w:val="en-SA"/>
              </w:rPr>
              <w:t xml:space="preserve">Global Key </w:t>
            </w:r>
            <w:r w:rsidRPr="008A07B0">
              <w:rPr>
                <w:rFonts w:ascii="Calibri" w:eastAsia="Times New Roman" w:hAnsi="Calibri" w:cs="Calibri"/>
                <w:b/>
                <w:bCs/>
                <w:color w:val="151515"/>
                <w:sz w:val="18"/>
                <w:szCs w:val="18"/>
                <w:lang w:val="en-SA"/>
              </w:rPr>
              <w:br/>
              <w:t>Messages</w:t>
            </w:r>
          </w:p>
        </w:tc>
        <w:tc>
          <w:tcPr>
            <w:tcW w:w="0" w:type="auto"/>
            <w:tcBorders>
              <w:top w:val="single" w:sz="8" w:space="0" w:color="5E5E5E"/>
              <w:left w:val="single" w:sz="8" w:space="0" w:color="5E5E5E"/>
              <w:bottom w:val="single" w:sz="8" w:space="0" w:color="5E5E5E"/>
              <w:right w:val="single" w:sz="8" w:space="0" w:color="000000"/>
            </w:tcBorders>
            <w:shd w:val="clear" w:color="auto" w:fill="FFFFFF"/>
            <w:tcMar>
              <w:top w:w="54" w:type="dxa"/>
              <w:left w:w="54" w:type="dxa"/>
              <w:bottom w:w="54" w:type="dxa"/>
              <w:right w:w="54" w:type="dxa"/>
            </w:tcMar>
            <w:vAlign w:val="center"/>
            <w:hideMark/>
          </w:tcPr>
          <w:p w14:paraId="31664CB9"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color w:val="000000"/>
                <w:sz w:val="20"/>
                <w:szCs w:val="20"/>
                <w:lang w:val="en-SA"/>
              </w:rPr>
              <w:t>The Red Palace preserves and reveals one of Saudi Arabia’s most historically significant residences, allowing guests to live within the very walls where the Kingdom’s modern identity was shaped.</w:t>
            </w:r>
          </w:p>
          <w:p w14:paraId="3C9A3318"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color w:val="000000"/>
                <w:sz w:val="20"/>
                <w:szCs w:val="20"/>
                <w:lang w:val="en-SA"/>
              </w:rPr>
              <w:t> </w:t>
            </w: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vAlign w:val="center"/>
            <w:hideMark/>
          </w:tcPr>
          <w:p w14:paraId="02A6EA0D"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color w:val="000000"/>
                <w:sz w:val="20"/>
                <w:szCs w:val="20"/>
                <w:lang w:val="en-SA"/>
              </w:rPr>
              <w:t>The Red Palace revives the tradition of generous, personal and cosmopolitan royal Saudi hospitality, inspired by King Saud’s legendary hosting of the world’s most powerful guests.</w:t>
            </w:r>
          </w:p>
          <w:p w14:paraId="586DAF64" w14:textId="77777777" w:rsidR="008A07B0" w:rsidRPr="008A07B0" w:rsidRDefault="008A07B0" w:rsidP="008A07B0">
            <w:pPr>
              <w:spacing w:line="240" w:lineRule="auto"/>
              <w:rPr>
                <w:rFonts w:ascii="Times New Roman" w:eastAsia="Times New Roman" w:hAnsi="Times New Roman" w:cs="Times New Roman"/>
                <w:sz w:val="24"/>
                <w:szCs w:val="24"/>
                <w:lang w:val="en-SA"/>
              </w:rPr>
            </w:pP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vAlign w:val="center"/>
            <w:hideMark/>
          </w:tcPr>
          <w:p w14:paraId="02EE71CA" w14:textId="77777777" w:rsidR="008A07B0" w:rsidRPr="008A07B0" w:rsidRDefault="008A07B0" w:rsidP="008A07B0">
            <w:pPr>
              <w:spacing w:line="240" w:lineRule="auto"/>
              <w:rPr>
                <w:rFonts w:ascii="Times New Roman" w:eastAsia="Times New Roman" w:hAnsi="Times New Roman" w:cs="Times New Roman"/>
                <w:sz w:val="24"/>
                <w:szCs w:val="24"/>
                <w:lang w:val="en-SA"/>
              </w:rPr>
            </w:pPr>
          </w:p>
          <w:p w14:paraId="1090106D"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color w:val="000000"/>
                <w:sz w:val="20"/>
                <w:szCs w:val="20"/>
                <w:lang w:val="en-SA"/>
              </w:rPr>
              <w:t>The Red Palace is a gateway to Saudi Arabia’s most cosmopolitan and culturally expressive era, serving as gateways to the Kingdom’s rich artistic, cultural and architectural heritage.</w:t>
            </w:r>
          </w:p>
          <w:p w14:paraId="01D2E85D" w14:textId="77777777" w:rsidR="008A07B0" w:rsidRPr="008A07B0" w:rsidRDefault="008A07B0" w:rsidP="008A07B0">
            <w:pPr>
              <w:spacing w:after="240" w:line="240" w:lineRule="auto"/>
              <w:rPr>
                <w:rFonts w:ascii="Times New Roman" w:eastAsia="Times New Roman" w:hAnsi="Times New Roman" w:cs="Times New Roman"/>
                <w:sz w:val="24"/>
                <w:szCs w:val="24"/>
                <w:lang w:val="en-SA"/>
              </w:rPr>
            </w:pP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vAlign w:val="center"/>
            <w:hideMark/>
          </w:tcPr>
          <w:p w14:paraId="1328FC33" w14:textId="77777777" w:rsidR="008A07B0" w:rsidRPr="008A07B0" w:rsidRDefault="008A07B0" w:rsidP="008A07B0">
            <w:pPr>
              <w:spacing w:line="240" w:lineRule="auto"/>
              <w:jc w:val="center"/>
              <w:rPr>
                <w:rFonts w:ascii="Times New Roman" w:eastAsia="Times New Roman" w:hAnsi="Times New Roman" w:cs="Times New Roman"/>
                <w:sz w:val="24"/>
                <w:szCs w:val="24"/>
                <w:lang w:val="en-SA"/>
              </w:rPr>
            </w:pPr>
            <w:r w:rsidRPr="008A07B0">
              <w:rPr>
                <w:rFonts w:ascii="Calibri" w:eastAsia="Times New Roman" w:hAnsi="Calibri" w:cs="Calibri"/>
                <w:color w:val="000000"/>
                <w:sz w:val="20"/>
                <w:szCs w:val="20"/>
                <w:lang w:val="en-SA"/>
              </w:rPr>
              <w:t>Life at the Palace reimagines ultra-luxury for today: intimate, design-led, culturally expressive, and exclusive to destinations once reserved for royalty.</w:t>
            </w:r>
          </w:p>
          <w:p w14:paraId="265FDDCA" w14:textId="77777777" w:rsidR="008A07B0" w:rsidRPr="008A07B0" w:rsidRDefault="008A07B0" w:rsidP="008A07B0">
            <w:pPr>
              <w:spacing w:line="240" w:lineRule="auto"/>
              <w:rPr>
                <w:rFonts w:ascii="Times New Roman" w:eastAsia="Times New Roman" w:hAnsi="Times New Roman" w:cs="Times New Roman"/>
                <w:sz w:val="24"/>
                <w:szCs w:val="24"/>
                <w:lang w:val="en-SA"/>
              </w:rPr>
            </w:pPr>
          </w:p>
        </w:tc>
      </w:tr>
      <w:tr w:rsidR="008A07B0" w:rsidRPr="008A07B0" w14:paraId="29910929" w14:textId="77777777">
        <w:trPr>
          <w:trHeight w:val="3526"/>
        </w:trPr>
        <w:tc>
          <w:tcPr>
            <w:tcW w:w="0" w:type="auto"/>
            <w:tcBorders>
              <w:top w:val="single" w:sz="8" w:space="0" w:color="5E5E5E"/>
              <w:left w:val="single" w:sz="8" w:space="0" w:color="5E5E5E"/>
              <w:bottom w:val="single" w:sz="8" w:space="0" w:color="5E5E5E"/>
              <w:right w:val="single" w:sz="8" w:space="0" w:color="5E5E5E"/>
            </w:tcBorders>
            <w:shd w:val="clear" w:color="auto" w:fill="F5E3C1"/>
            <w:tcMar>
              <w:top w:w="36" w:type="dxa"/>
              <w:left w:w="36" w:type="dxa"/>
              <w:bottom w:w="36" w:type="dxa"/>
              <w:right w:w="36" w:type="dxa"/>
            </w:tcMar>
            <w:vAlign w:val="center"/>
            <w:hideMark/>
          </w:tcPr>
          <w:p w14:paraId="26D07208" w14:textId="77777777" w:rsidR="008A07B0" w:rsidRPr="008A07B0" w:rsidRDefault="008A07B0" w:rsidP="008A07B0">
            <w:pPr>
              <w:spacing w:line="240" w:lineRule="auto"/>
              <w:ind w:left="202" w:right="202"/>
              <w:rPr>
                <w:rFonts w:ascii="Times New Roman" w:eastAsia="Times New Roman" w:hAnsi="Times New Roman" w:cs="Times New Roman"/>
                <w:sz w:val="24"/>
                <w:szCs w:val="24"/>
                <w:lang w:val="en-SA"/>
              </w:rPr>
            </w:pPr>
            <w:r w:rsidRPr="008A07B0">
              <w:rPr>
                <w:rFonts w:ascii="Calibri" w:eastAsia="Times New Roman" w:hAnsi="Calibri" w:cs="Calibri"/>
                <w:color w:val="000000"/>
                <w:sz w:val="18"/>
                <w:szCs w:val="18"/>
                <w:lang w:val="en-SA"/>
              </w:rPr>
              <w:t>Supporting </w:t>
            </w:r>
          </w:p>
          <w:p w14:paraId="25B3733A" w14:textId="77777777" w:rsidR="008A07B0" w:rsidRPr="008A07B0" w:rsidRDefault="008A07B0" w:rsidP="008A07B0">
            <w:pPr>
              <w:spacing w:line="240" w:lineRule="auto"/>
              <w:ind w:left="202" w:right="202"/>
              <w:rPr>
                <w:rFonts w:ascii="Times New Roman" w:eastAsia="Times New Roman" w:hAnsi="Times New Roman" w:cs="Times New Roman"/>
                <w:sz w:val="24"/>
                <w:szCs w:val="24"/>
                <w:lang w:val="en-SA"/>
              </w:rPr>
            </w:pPr>
            <w:r w:rsidRPr="008A07B0">
              <w:rPr>
                <w:rFonts w:ascii="Calibri" w:eastAsia="Times New Roman" w:hAnsi="Calibri" w:cs="Calibri"/>
                <w:color w:val="000000"/>
                <w:sz w:val="18"/>
                <w:szCs w:val="18"/>
                <w:lang w:val="en-SA"/>
              </w:rPr>
              <w:t>Messages</w:t>
            </w:r>
          </w:p>
        </w:tc>
        <w:tc>
          <w:tcPr>
            <w:tcW w:w="0" w:type="auto"/>
            <w:tcBorders>
              <w:top w:val="single" w:sz="8" w:space="0" w:color="5E5E5E"/>
              <w:left w:val="single" w:sz="8" w:space="0" w:color="5E5E5E"/>
              <w:bottom w:val="single" w:sz="8" w:space="0" w:color="5E5E5E"/>
              <w:right w:val="single" w:sz="8" w:space="0" w:color="5E5E5E"/>
            </w:tcBorders>
            <w:shd w:val="clear" w:color="auto" w:fill="FFFFFF"/>
            <w:tcMar>
              <w:top w:w="54" w:type="dxa"/>
              <w:left w:w="54" w:type="dxa"/>
              <w:bottom w:w="54" w:type="dxa"/>
              <w:right w:w="54" w:type="dxa"/>
            </w:tcMar>
            <w:hideMark/>
          </w:tcPr>
          <w:p w14:paraId="70583522" w14:textId="77777777" w:rsidR="008A07B0" w:rsidRPr="008A07B0" w:rsidRDefault="008A07B0" w:rsidP="008A07B0">
            <w:pPr>
              <w:numPr>
                <w:ilvl w:val="0"/>
                <w:numId w:val="9"/>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The Red Palace was originally built as a royal residence for Crown Prince Saud and evolved into the seat of Saudi Arabia’s governance, housing the Council of Ministers and later the Court of Grievances.</w:t>
            </w:r>
          </w:p>
          <w:p w14:paraId="02FB5AFB" w14:textId="77777777" w:rsidR="008A07B0" w:rsidRPr="008A07B0" w:rsidRDefault="008A07B0" w:rsidP="008A07B0">
            <w:pPr>
              <w:numPr>
                <w:ilvl w:val="0"/>
                <w:numId w:val="9"/>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It became a symbol of Saudi Arabia’s global renaissance, representing progress, international diplomacy and the Kingdom’s transition into a global nation. </w:t>
            </w:r>
          </w:p>
          <w:p w14:paraId="7FDE0BCC" w14:textId="77777777" w:rsidR="008A07B0" w:rsidRPr="008A07B0" w:rsidRDefault="008A07B0" w:rsidP="008A07B0">
            <w:pPr>
              <w:numPr>
                <w:ilvl w:val="0"/>
                <w:numId w:val="9"/>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lastRenderedPageBreak/>
              <w:t>Painstaking restoration and sensitive design breathe new life into the Palace that was previously private, opening its stories to the world for the first time.</w:t>
            </w:r>
          </w:p>
          <w:p w14:paraId="04778F4B" w14:textId="77777777" w:rsidR="008A07B0" w:rsidRPr="008A07B0" w:rsidRDefault="008A07B0" w:rsidP="008A07B0">
            <w:pPr>
              <w:numPr>
                <w:ilvl w:val="0"/>
                <w:numId w:val="9"/>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The Red Palace retains its original soul: architecture, motifs, craftsmanship, and archival elements are honoured and thoughtfully reimagined for a modern ultra-luxury context.</w:t>
            </w:r>
          </w:p>
          <w:p w14:paraId="79C0F627" w14:textId="77777777" w:rsidR="008A07B0" w:rsidRPr="008A07B0" w:rsidRDefault="008A07B0" w:rsidP="008A07B0">
            <w:pPr>
              <w:numPr>
                <w:ilvl w:val="0"/>
                <w:numId w:val="9"/>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Guests experience living heritage, not through museums, but through authentic immersion within the very walls where history unfolded.</w:t>
            </w:r>
          </w:p>
        </w:tc>
        <w:tc>
          <w:tcPr>
            <w:tcW w:w="0" w:type="auto"/>
            <w:tcBorders>
              <w:top w:val="single" w:sz="8" w:space="0" w:color="5E5E5E"/>
              <w:left w:val="single" w:sz="8" w:space="0" w:color="5E5E5E"/>
              <w:bottom w:val="single" w:sz="8" w:space="0" w:color="5E5E5E"/>
              <w:right w:val="single" w:sz="8" w:space="0" w:color="5E5E5E"/>
            </w:tcBorders>
            <w:shd w:val="clear" w:color="auto" w:fill="FFFFFF"/>
            <w:tcMar>
              <w:top w:w="54" w:type="dxa"/>
              <w:left w:w="54" w:type="dxa"/>
              <w:bottom w:w="54" w:type="dxa"/>
              <w:right w:w="54" w:type="dxa"/>
            </w:tcMar>
            <w:hideMark/>
          </w:tcPr>
          <w:p w14:paraId="7AB02210"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lastRenderedPageBreak/>
              <w:t>Saudi hospitality is rooted in warmth, generosity and cultural pride, values that define every aspect of the Boutique Group experience.</w:t>
            </w:r>
          </w:p>
          <w:p w14:paraId="5217AF3B"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King Saud was renowned for his generosity and cosmopolitan hospitality, welcoming presidents, kings and international dignitaries with extraordinary warmth and refinement.</w:t>
            </w:r>
          </w:p>
          <w:p w14:paraId="71AA482B"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 xml:space="preserve">Service is gracious, intuitive and deeply personal, </w:t>
            </w:r>
            <w:r w:rsidRPr="008A07B0">
              <w:rPr>
                <w:rFonts w:ascii="Calibri" w:eastAsia="Times New Roman" w:hAnsi="Calibri" w:cs="Calibri"/>
                <w:color w:val="000000"/>
                <w:sz w:val="18"/>
                <w:szCs w:val="18"/>
                <w:lang w:val="en-SA"/>
              </w:rPr>
              <w:lastRenderedPageBreak/>
              <w:t>inspired by the tradition of hosting guests as honoured visitors in one’s home.</w:t>
            </w:r>
          </w:p>
          <w:p w14:paraId="2C9F7C61"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Culinary experiences honour regional flavours, heritage recipes, ingredients and Saudi dining rituals, elevated through world-class techniques.</w:t>
            </w:r>
          </w:p>
          <w:p w14:paraId="7D735825"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 xml:space="preserve">Nina Metayer will offer a refined afternoon tea in the </w:t>
            </w:r>
            <w:r w:rsidRPr="008A07B0">
              <w:rPr>
                <w:rFonts w:ascii="Calibri" w:eastAsia="Times New Roman" w:hAnsi="Calibri" w:cs="Calibri"/>
                <w:i/>
                <w:iCs/>
                <w:color w:val="000000"/>
                <w:sz w:val="18"/>
                <w:szCs w:val="18"/>
                <w:lang w:val="en-SA"/>
              </w:rPr>
              <w:t>Royal Lobby</w:t>
            </w:r>
            <w:r w:rsidRPr="008A07B0">
              <w:rPr>
                <w:rFonts w:ascii="Calibri" w:eastAsia="Times New Roman" w:hAnsi="Calibri" w:cs="Calibri"/>
                <w:color w:val="000000"/>
                <w:sz w:val="18"/>
                <w:szCs w:val="18"/>
                <w:lang w:val="en-SA"/>
              </w:rPr>
              <w:t xml:space="preserve"> fusing locally sourced ingredients with her refined take on French patisserie.</w:t>
            </w:r>
          </w:p>
          <w:p w14:paraId="4D098B83"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i/>
                <w:iCs/>
                <w:color w:val="000000"/>
                <w:sz w:val="18"/>
                <w:szCs w:val="18"/>
                <w:shd w:val="clear" w:color="auto" w:fill="FFFF00"/>
                <w:lang w:val="en-SA"/>
              </w:rPr>
              <w:t>Black Lemon</w:t>
            </w:r>
            <w:r w:rsidRPr="008A07B0">
              <w:rPr>
                <w:rFonts w:ascii="Calibri" w:eastAsia="Times New Roman" w:hAnsi="Calibri" w:cs="Calibri"/>
                <w:color w:val="000000"/>
                <w:sz w:val="18"/>
                <w:szCs w:val="18"/>
                <w:shd w:val="clear" w:color="auto" w:fill="FFFF00"/>
                <w:lang w:val="en-SA"/>
              </w:rPr>
              <w:t xml:space="preserve"> </w:t>
            </w:r>
            <w:r w:rsidRPr="008A07B0">
              <w:rPr>
                <w:rFonts w:ascii="Calibri" w:eastAsia="Times New Roman" w:hAnsi="Calibri" w:cs="Calibri"/>
                <w:color w:val="000000"/>
                <w:sz w:val="18"/>
                <w:szCs w:val="18"/>
                <w:lang w:val="en-SA"/>
              </w:rPr>
              <w:t>will become a social hub on the Palace rooftop, partnering with legendary music platform MDLBEAST alongside an artist community programme.</w:t>
            </w:r>
          </w:p>
          <w:p w14:paraId="0239F50A"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i/>
                <w:iCs/>
                <w:color w:val="000000"/>
                <w:sz w:val="18"/>
                <w:szCs w:val="18"/>
                <w:lang w:val="en-SA"/>
              </w:rPr>
              <w:t>Bombana</w:t>
            </w:r>
            <w:r w:rsidRPr="008A07B0">
              <w:rPr>
                <w:rFonts w:ascii="Calibri" w:eastAsia="Times New Roman" w:hAnsi="Calibri" w:cs="Calibri"/>
                <w:color w:val="000000"/>
                <w:sz w:val="18"/>
                <w:szCs w:val="18"/>
                <w:lang w:val="en-SA"/>
              </w:rPr>
              <w:t xml:space="preserve"> brings 3 Michelin-starred chef Umberto Bombana to the Middle East in his first permanent restaurant, offering upscale casual Italian dining with his signature truffle dishes.</w:t>
            </w:r>
          </w:p>
          <w:p w14:paraId="047A28F3"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 xml:space="preserve">Culinary traditions will be showcased at </w:t>
            </w:r>
            <w:r w:rsidRPr="008A07B0">
              <w:rPr>
                <w:rFonts w:ascii="Calibri" w:eastAsia="Times New Roman" w:hAnsi="Calibri" w:cs="Calibri"/>
                <w:i/>
                <w:iCs/>
                <w:color w:val="000000"/>
                <w:sz w:val="18"/>
                <w:szCs w:val="18"/>
                <w:lang w:val="en-SA"/>
              </w:rPr>
              <w:t>Safra</w:t>
            </w:r>
            <w:r w:rsidRPr="008A07B0">
              <w:rPr>
                <w:rFonts w:ascii="Calibri" w:eastAsia="Times New Roman" w:hAnsi="Calibri" w:cs="Calibri"/>
                <w:color w:val="000000"/>
                <w:sz w:val="18"/>
                <w:szCs w:val="18"/>
                <w:lang w:val="en-SA"/>
              </w:rPr>
              <w:t>, helmed by Rakan Aloraifi who is reinterpreting them for the modern day</w:t>
            </w:r>
          </w:p>
          <w:p w14:paraId="5D819B1D"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i/>
                <w:iCs/>
                <w:color w:val="000000"/>
                <w:sz w:val="18"/>
                <w:szCs w:val="18"/>
                <w:lang w:val="en-SA"/>
              </w:rPr>
              <w:t>Najmoon</w:t>
            </w:r>
            <w:r w:rsidRPr="008A07B0">
              <w:rPr>
                <w:rFonts w:ascii="Calibri" w:eastAsia="Times New Roman" w:hAnsi="Calibri" w:cs="Calibri"/>
                <w:color w:val="000000"/>
                <w:sz w:val="18"/>
                <w:szCs w:val="18"/>
                <w:lang w:val="en-SA"/>
              </w:rPr>
              <w:t xml:space="preserve"> spa offers guests the ultimate privacy in individual spa suites, with sauna, steam, plunge </w:t>
            </w:r>
            <w:r w:rsidRPr="008A07B0">
              <w:rPr>
                <w:rFonts w:ascii="Calibri" w:eastAsia="Times New Roman" w:hAnsi="Calibri" w:cs="Calibri"/>
                <w:color w:val="000000"/>
                <w:sz w:val="18"/>
                <w:szCs w:val="18"/>
                <w:lang w:val="en-SA"/>
              </w:rPr>
              <w:lastRenderedPageBreak/>
              <w:t xml:space="preserve">pool and other facilities to enjoy individually or in a group - the world’s first all-suite luxury spa </w:t>
            </w:r>
            <w:r w:rsidRPr="008A07B0">
              <w:rPr>
                <w:rFonts w:ascii="Calibri" w:eastAsia="Times New Roman" w:hAnsi="Calibri" w:cs="Calibri"/>
                <w:color w:val="000000"/>
                <w:sz w:val="18"/>
                <w:szCs w:val="18"/>
                <w:shd w:val="clear" w:color="auto" w:fill="FFF2CC"/>
                <w:lang w:val="en-SA"/>
              </w:rPr>
              <w:t>[verify]</w:t>
            </w:r>
          </w:p>
          <w:p w14:paraId="50289826" w14:textId="77777777" w:rsidR="008A07B0" w:rsidRPr="008A07B0" w:rsidRDefault="008A07B0" w:rsidP="008A07B0">
            <w:pPr>
              <w:numPr>
                <w:ilvl w:val="0"/>
                <w:numId w:val="10"/>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 xml:space="preserve">The wellness offering at </w:t>
            </w:r>
            <w:r w:rsidRPr="008A07B0">
              <w:rPr>
                <w:rFonts w:ascii="Calibri" w:eastAsia="Times New Roman" w:hAnsi="Calibri" w:cs="Calibri"/>
                <w:i/>
                <w:iCs/>
                <w:color w:val="000000"/>
                <w:sz w:val="18"/>
                <w:szCs w:val="18"/>
                <w:lang w:val="en-SA"/>
              </w:rPr>
              <w:t>Najmoon</w:t>
            </w:r>
            <w:r w:rsidRPr="008A07B0">
              <w:rPr>
                <w:rFonts w:ascii="Calibri" w:eastAsia="Times New Roman" w:hAnsi="Calibri" w:cs="Calibri"/>
                <w:color w:val="000000"/>
                <w:sz w:val="18"/>
                <w:szCs w:val="18"/>
                <w:lang w:val="en-SA"/>
              </w:rPr>
              <w:t xml:space="preserve"> is rooted in ancient Saudi ingredients, rituals and practices, merged with modern global techniques</w:t>
            </w:r>
          </w:p>
          <w:p w14:paraId="4061BC3A" w14:textId="77777777" w:rsidR="008A07B0" w:rsidRPr="008A07B0" w:rsidRDefault="008A07B0" w:rsidP="008A07B0">
            <w:pPr>
              <w:spacing w:after="240" w:line="240" w:lineRule="auto"/>
              <w:rPr>
                <w:rFonts w:ascii="Times New Roman" w:eastAsia="Times New Roman" w:hAnsi="Times New Roman" w:cs="Times New Roman"/>
                <w:sz w:val="24"/>
                <w:szCs w:val="24"/>
                <w:lang w:val="en-SA"/>
              </w:rPr>
            </w:pPr>
          </w:p>
        </w:tc>
        <w:tc>
          <w:tcPr>
            <w:tcW w:w="0" w:type="auto"/>
            <w:tcBorders>
              <w:top w:val="single" w:sz="8" w:space="0" w:color="5E5E5E"/>
              <w:left w:val="single" w:sz="8" w:space="0" w:color="5E5E5E"/>
              <w:bottom w:val="single" w:sz="8" w:space="0" w:color="5E5E5E"/>
              <w:right w:val="single" w:sz="8" w:space="0" w:color="000000"/>
            </w:tcBorders>
            <w:shd w:val="clear" w:color="auto" w:fill="FFFFFF"/>
            <w:tcMar>
              <w:top w:w="54" w:type="dxa"/>
              <w:left w:w="54" w:type="dxa"/>
              <w:bottom w:w="54" w:type="dxa"/>
              <w:right w:w="54" w:type="dxa"/>
            </w:tcMar>
            <w:hideMark/>
          </w:tcPr>
          <w:p w14:paraId="007ECF6C" w14:textId="77777777" w:rsidR="008A07B0" w:rsidRPr="008A07B0" w:rsidRDefault="008A07B0" w:rsidP="008A07B0">
            <w:pPr>
              <w:numPr>
                <w:ilvl w:val="0"/>
                <w:numId w:val="11"/>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lastRenderedPageBreak/>
              <w:t>The Red Palace tells a distinct narrative shaped by art, crafts, archival stories, and partnerships with Saudi creatives, historians and cultural institutions.</w:t>
            </w:r>
          </w:p>
          <w:p w14:paraId="1BE80740" w14:textId="77777777" w:rsidR="008A07B0" w:rsidRPr="008A07B0" w:rsidRDefault="008A07B0" w:rsidP="008A07B0">
            <w:pPr>
              <w:numPr>
                <w:ilvl w:val="0"/>
                <w:numId w:val="11"/>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Immersive guest experiences invite learning and exploration, from artisan workshops and heritage-inspired wellness, to storytelling, music and curated exhibitions.</w:t>
            </w:r>
          </w:p>
          <w:p w14:paraId="2F6AF1C0" w14:textId="77777777" w:rsidR="008A07B0" w:rsidRPr="008A07B0" w:rsidRDefault="008A07B0" w:rsidP="008A07B0">
            <w:pPr>
              <w:numPr>
                <w:ilvl w:val="0"/>
                <w:numId w:val="11"/>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 xml:space="preserve">Through design, programming and partnerships, Boutique Group helps preserve and elevate </w:t>
            </w:r>
            <w:r w:rsidRPr="008A07B0">
              <w:rPr>
                <w:rFonts w:ascii="Calibri" w:eastAsia="Times New Roman" w:hAnsi="Calibri" w:cs="Calibri"/>
                <w:color w:val="000000"/>
                <w:sz w:val="18"/>
                <w:szCs w:val="18"/>
                <w:lang w:val="en-SA"/>
              </w:rPr>
              <w:lastRenderedPageBreak/>
              <w:t>Saudi craftsmanship for future generations.</w:t>
            </w:r>
          </w:p>
          <w:p w14:paraId="34C92D60" w14:textId="77777777" w:rsidR="008A07B0" w:rsidRPr="008A07B0" w:rsidRDefault="008A07B0" w:rsidP="008A07B0">
            <w:pPr>
              <w:numPr>
                <w:ilvl w:val="0"/>
                <w:numId w:val="11"/>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Positioned in the centre of Riyadh, The Red Palace offers the perfect location to explore the city’s cultural highlights.</w:t>
            </w:r>
          </w:p>
          <w:p w14:paraId="24DE9D2C" w14:textId="77777777" w:rsidR="008A07B0" w:rsidRPr="008A07B0" w:rsidRDefault="008A07B0" w:rsidP="008A07B0">
            <w:pPr>
              <w:numPr>
                <w:ilvl w:val="0"/>
                <w:numId w:val="11"/>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 xml:space="preserve">Designed by Tristan Auer (Hotel de Crillon, Georges V) </w:t>
            </w:r>
            <w:r w:rsidRPr="008A07B0">
              <w:rPr>
                <w:rFonts w:ascii="Calibri" w:eastAsia="Times New Roman" w:hAnsi="Calibri" w:cs="Calibri"/>
                <w:color w:val="000000"/>
                <w:sz w:val="18"/>
                <w:szCs w:val="18"/>
                <w:shd w:val="clear" w:color="auto" w:fill="FFF2CC"/>
                <w:lang w:val="en-SA"/>
              </w:rPr>
              <w:t xml:space="preserve">XXXX </w:t>
            </w:r>
            <w:r w:rsidRPr="008A07B0">
              <w:rPr>
                <w:rFonts w:ascii="Calibri" w:eastAsia="Times New Roman" w:hAnsi="Calibri" w:cs="Calibri"/>
                <w:i/>
                <w:iCs/>
                <w:color w:val="000000"/>
                <w:sz w:val="18"/>
                <w:szCs w:val="18"/>
                <w:shd w:val="clear" w:color="auto" w:fill="FFF2CC"/>
                <w:lang w:val="en-SA"/>
              </w:rPr>
              <w:t>More detail needed</w:t>
            </w:r>
          </w:p>
          <w:p w14:paraId="0B40624A" w14:textId="77777777" w:rsidR="008A07B0" w:rsidRPr="008A07B0" w:rsidRDefault="008A07B0" w:rsidP="008A07B0">
            <w:pPr>
              <w:numPr>
                <w:ilvl w:val="0"/>
                <w:numId w:val="11"/>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The Red Palace became a symbol of Saudi Arabia’s evolving modern identity with its red façade, Art Deco details, and European influences marking a striking departure from traditional forms. Its gardens and design celebrate the grace of Saudi palatial architecture, creating an environment alive with colour, fragrance, and light.</w:t>
            </w:r>
          </w:p>
          <w:p w14:paraId="40075CAE" w14:textId="77777777" w:rsidR="008A07B0" w:rsidRPr="008A07B0" w:rsidRDefault="008A07B0" w:rsidP="008A07B0">
            <w:pPr>
              <w:spacing w:after="240" w:line="240" w:lineRule="auto"/>
              <w:rPr>
                <w:rFonts w:ascii="Times New Roman" w:eastAsia="Times New Roman" w:hAnsi="Times New Roman" w:cs="Times New Roman"/>
                <w:sz w:val="24"/>
                <w:szCs w:val="24"/>
                <w:lang w:val="en-SA"/>
              </w:rPr>
            </w:pP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hideMark/>
          </w:tcPr>
          <w:p w14:paraId="757B4C59" w14:textId="77777777" w:rsidR="008A07B0" w:rsidRPr="008A07B0" w:rsidRDefault="008A07B0" w:rsidP="008A07B0">
            <w:pPr>
              <w:numPr>
                <w:ilvl w:val="0"/>
                <w:numId w:val="12"/>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lastRenderedPageBreak/>
              <w:t>A rare opportunity to experience the elegance, privacy and intimacy of palace life, once reserved only for royalty and honoured guests.</w:t>
            </w:r>
          </w:p>
          <w:p w14:paraId="162CDF5B" w14:textId="77777777" w:rsidR="008A07B0" w:rsidRPr="008A07B0" w:rsidRDefault="008A07B0" w:rsidP="008A07B0">
            <w:pPr>
              <w:numPr>
                <w:ilvl w:val="0"/>
                <w:numId w:val="12"/>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Guests can stay in suites once used by royalty and diplomats, walk through gardens where King Saud spent time, and pray in the original palace mosque.  ￼</w:t>
            </w:r>
          </w:p>
          <w:p w14:paraId="5281649F" w14:textId="77777777" w:rsidR="008A07B0" w:rsidRPr="008A07B0" w:rsidRDefault="008A07B0" w:rsidP="008A07B0">
            <w:pPr>
              <w:numPr>
                <w:ilvl w:val="0"/>
                <w:numId w:val="12"/>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 xml:space="preserve">With just 70 rooms &amp; suites, the hotel’s </w:t>
            </w:r>
            <w:r w:rsidRPr="008A07B0">
              <w:rPr>
                <w:rFonts w:ascii="Calibri" w:eastAsia="Times New Roman" w:hAnsi="Calibri" w:cs="Calibri"/>
                <w:color w:val="000000"/>
                <w:sz w:val="18"/>
                <w:szCs w:val="18"/>
                <w:lang w:val="en-SA"/>
              </w:rPr>
              <w:lastRenderedPageBreak/>
              <w:t>considered scale ensures a heightened sense of exclusivity, allowing for deeply personalised service and bespoke experiences tailored to each guest.</w:t>
            </w:r>
          </w:p>
          <w:p w14:paraId="48FE1B4D" w14:textId="77777777" w:rsidR="008A07B0" w:rsidRPr="008A07B0" w:rsidRDefault="008A07B0" w:rsidP="008A07B0">
            <w:pPr>
              <w:numPr>
                <w:ilvl w:val="0"/>
                <w:numId w:val="12"/>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Every moment reflects the refined rituals and atmosphere of palace living, from personalised hosting to serene courtyards and private gardens, creating a tranquil, ceremonial world deeply rooted in Saudi tradition</w:t>
            </w:r>
          </w:p>
          <w:p w14:paraId="576A3642" w14:textId="77777777" w:rsidR="008A07B0" w:rsidRPr="008A07B0" w:rsidRDefault="008A07B0" w:rsidP="008A07B0">
            <w:pPr>
              <w:numPr>
                <w:ilvl w:val="0"/>
                <w:numId w:val="12"/>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Guests are invited to live within the stories of the palace, discovering the traditions, histories and cultural moments once shared by generations of Saudi royalty.</w:t>
            </w:r>
          </w:p>
          <w:p w14:paraId="20B0614A" w14:textId="77777777" w:rsidR="008A07B0" w:rsidRPr="008A07B0" w:rsidRDefault="008A07B0" w:rsidP="008A07B0">
            <w:pPr>
              <w:numPr>
                <w:ilvl w:val="0"/>
                <w:numId w:val="12"/>
              </w:numPr>
              <w:spacing w:line="240" w:lineRule="auto"/>
              <w:ind w:left="368"/>
              <w:textAlignment w:val="baseline"/>
              <w:rPr>
                <w:rFonts w:eastAsia="Times New Roman"/>
                <w:color w:val="000000"/>
                <w:sz w:val="18"/>
                <w:szCs w:val="18"/>
                <w:lang w:val="en-SA"/>
              </w:rPr>
            </w:pPr>
            <w:r w:rsidRPr="008A07B0">
              <w:rPr>
                <w:rFonts w:ascii="Calibri" w:eastAsia="Times New Roman" w:hAnsi="Calibri" w:cs="Calibri"/>
                <w:color w:val="000000"/>
                <w:sz w:val="18"/>
                <w:szCs w:val="18"/>
                <w:lang w:val="en-SA"/>
              </w:rPr>
              <w:t xml:space="preserve">The Red Palace has been conceived as an urban resort, in the midst of the city yet retaining tranquility with an expanse of beautiful gardens, pool area and private courtyards. </w:t>
            </w:r>
            <w:r w:rsidRPr="008A07B0">
              <w:rPr>
                <w:rFonts w:ascii="Calibri" w:eastAsia="Times New Roman" w:hAnsi="Calibri" w:cs="Calibri"/>
                <w:i/>
                <w:iCs/>
                <w:color w:val="000000"/>
                <w:sz w:val="18"/>
                <w:szCs w:val="18"/>
                <w:shd w:val="clear" w:color="auto" w:fill="FFF2CC"/>
                <w:lang w:val="en-SA"/>
              </w:rPr>
              <w:t>Add total plot size?</w:t>
            </w:r>
          </w:p>
        </w:tc>
      </w:tr>
      <w:tr w:rsidR="008A07B0" w:rsidRPr="008A07B0" w14:paraId="5358F508" w14:textId="77777777">
        <w:trPr>
          <w:trHeight w:val="268"/>
        </w:trPr>
        <w:tc>
          <w:tcPr>
            <w:tcW w:w="0" w:type="auto"/>
            <w:tcBorders>
              <w:top w:val="single" w:sz="8" w:space="0" w:color="5E5E5E"/>
              <w:left w:val="single" w:sz="8" w:space="0" w:color="5E5E5E"/>
              <w:bottom w:val="single" w:sz="8" w:space="0" w:color="5E5E5E"/>
              <w:right w:val="single" w:sz="8" w:space="0" w:color="5E5E5E"/>
            </w:tcBorders>
            <w:shd w:val="clear" w:color="auto" w:fill="F5E3C1"/>
            <w:tcMar>
              <w:top w:w="36" w:type="dxa"/>
              <w:left w:w="36" w:type="dxa"/>
              <w:bottom w:w="36" w:type="dxa"/>
              <w:right w:w="36" w:type="dxa"/>
            </w:tcMar>
            <w:vAlign w:val="center"/>
            <w:hideMark/>
          </w:tcPr>
          <w:p w14:paraId="3C1922FE" w14:textId="77777777" w:rsidR="008A07B0" w:rsidRPr="008A07B0" w:rsidRDefault="008A07B0" w:rsidP="008A07B0">
            <w:pPr>
              <w:spacing w:line="240" w:lineRule="auto"/>
              <w:ind w:left="202" w:right="202"/>
              <w:rPr>
                <w:rFonts w:ascii="Times New Roman" w:eastAsia="Times New Roman" w:hAnsi="Times New Roman" w:cs="Times New Roman"/>
                <w:sz w:val="24"/>
                <w:szCs w:val="24"/>
                <w:lang w:val="en-SA"/>
              </w:rPr>
            </w:pPr>
            <w:r w:rsidRPr="008A07B0">
              <w:rPr>
                <w:rFonts w:ascii="Calibri" w:eastAsia="Times New Roman" w:hAnsi="Calibri" w:cs="Calibri"/>
                <w:color w:val="000000"/>
                <w:sz w:val="18"/>
                <w:szCs w:val="18"/>
                <w:lang w:val="en-SA"/>
              </w:rPr>
              <w:lastRenderedPageBreak/>
              <w:t>Proof Points </w:t>
            </w:r>
          </w:p>
        </w:tc>
        <w:tc>
          <w:tcPr>
            <w:tcW w:w="0" w:type="auto"/>
            <w:tcBorders>
              <w:top w:val="single" w:sz="8" w:space="0" w:color="5E5E5E"/>
              <w:left w:val="single" w:sz="8" w:space="0" w:color="5E5E5E"/>
              <w:bottom w:val="single" w:sz="8" w:space="0" w:color="5E5E5E"/>
              <w:right w:val="single" w:sz="8" w:space="0" w:color="5E5E5E"/>
            </w:tcBorders>
            <w:shd w:val="clear" w:color="auto" w:fill="FFFFFF"/>
            <w:tcMar>
              <w:top w:w="54" w:type="dxa"/>
              <w:left w:w="54" w:type="dxa"/>
              <w:bottom w:w="54" w:type="dxa"/>
              <w:right w:w="54" w:type="dxa"/>
            </w:tcMar>
            <w:hideMark/>
          </w:tcPr>
          <w:p w14:paraId="2B602D7C" w14:textId="77777777" w:rsidR="008A07B0" w:rsidRPr="008A07B0" w:rsidRDefault="008A07B0" w:rsidP="008A07B0">
            <w:pPr>
              <w:numPr>
                <w:ilvl w:val="0"/>
                <w:numId w:val="13"/>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The Red Palace will be the first royal residential palace that the public will have access to in the GCC</w:t>
            </w:r>
          </w:p>
          <w:p w14:paraId="23BDC544" w14:textId="77777777" w:rsidR="008A07B0" w:rsidRPr="008A07B0" w:rsidRDefault="008A07B0" w:rsidP="008A07B0">
            <w:pPr>
              <w:numPr>
                <w:ilvl w:val="0"/>
                <w:numId w:val="13"/>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The palace was restored using traditional materials, techniques and archival research to preserve their integrity.</w:t>
            </w:r>
          </w:p>
          <w:p w14:paraId="424585AA" w14:textId="77777777" w:rsidR="008A07B0" w:rsidRPr="008A07B0" w:rsidRDefault="008A07B0" w:rsidP="008A07B0">
            <w:pPr>
              <w:numPr>
                <w:ilvl w:val="0"/>
                <w:numId w:val="13"/>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The Red Palace - First concrete building in Saudi Arabia; built in 1943; original architectural features and motifs meticulously restored.</w:t>
            </w:r>
          </w:p>
          <w:p w14:paraId="00259AEF" w14:textId="77777777" w:rsidR="008A07B0" w:rsidRPr="008A07B0" w:rsidRDefault="008A07B0" w:rsidP="008A07B0">
            <w:pPr>
              <w:numPr>
                <w:ilvl w:val="0"/>
                <w:numId w:val="13"/>
              </w:numPr>
              <w:spacing w:line="240" w:lineRule="auto"/>
              <w:ind w:left="368"/>
              <w:textAlignment w:val="baseline"/>
              <w:rPr>
                <w:rFonts w:eastAsia="Times New Roman"/>
                <w:i/>
                <w:iCs/>
                <w:color w:val="000000"/>
                <w:sz w:val="16"/>
                <w:szCs w:val="16"/>
                <w:lang w:val="en-SA"/>
              </w:rPr>
            </w:pPr>
            <w:r w:rsidRPr="008A07B0">
              <w:rPr>
                <w:rFonts w:ascii="Calibri" w:eastAsia="Times New Roman" w:hAnsi="Calibri" w:cs="Calibri"/>
                <w:i/>
                <w:iCs/>
                <w:color w:val="000000"/>
                <w:sz w:val="16"/>
                <w:szCs w:val="16"/>
                <w:shd w:val="clear" w:color="auto" w:fill="FFF2CC"/>
                <w:lang w:val="en-SA"/>
              </w:rPr>
              <w:t>Add notable leaders and royals that stayed in the Palace</w:t>
            </w:r>
          </w:p>
          <w:p w14:paraId="3DB583F0" w14:textId="77777777" w:rsidR="008A07B0" w:rsidRPr="008A07B0" w:rsidRDefault="008A07B0" w:rsidP="008A07B0">
            <w:pPr>
              <w:numPr>
                <w:ilvl w:val="0"/>
                <w:numId w:val="13"/>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Depicted on the 100 Riyal note in 1961 for the first edition, and later a second edition in 1968, confirming its national importance</w:t>
            </w:r>
          </w:p>
          <w:p w14:paraId="7793621B" w14:textId="77777777" w:rsidR="008A07B0" w:rsidRPr="008A07B0" w:rsidRDefault="008A07B0" w:rsidP="008A07B0">
            <w:pPr>
              <w:numPr>
                <w:ilvl w:val="0"/>
                <w:numId w:val="13"/>
              </w:numPr>
              <w:spacing w:line="240" w:lineRule="auto"/>
              <w:ind w:left="368"/>
              <w:textAlignment w:val="baseline"/>
              <w:rPr>
                <w:rFonts w:eastAsia="Times New Roman"/>
                <w:i/>
                <w:iCs/>
                <w:color w:val="000000"/>
                <w:sz w:val="16"/>
                <w:szCs w:val="16"/>
                <w:lang w:val="en-SA"/>
              </w:rPr>
            </w:pPr>
            <w:r w:rsidRPr="008A07B0">
              <w:rPr>
                <w:rFonts w:ascii="Calibri" w:eastAsia="Times New Roman" w:hAnsi="Calibri" w:cs="Calibri"/>
                <w:i/>
                <w:iCs/>
                <w:color w:val="000000"/>
                <w:sz w:val="16"/>
                <w:szCs w:val="16"/>
                <w:shd w:val="clear" w:color="auto" w:fill="FFF2CC"/>
                <w:lang w:val="en-SA"/>
              </w:rPr>
              <w:t>Add further details on craftsmanship and how historic elements have been preserved</w:t>
            </w:r>
          </w:p>
        </w:tc>
        <w:tc>
          <w:tcPr>
            <w:tcW w:w="0" w:type="auto"/>
            <w:tcBorders>
              <w:top w:val="single" w:sz="8" w:space="0" w:color="5E5E5E"/>
              <w:left w:val="single" w:sz="8" w:space="0" w:color="5E5E5E"/>
              <w:bottom w:val="single" w:sz="8" w:space="0" w:color="5E5E5E"/>
              <w:right w:val="single" w:sz="8" w:space="0" w:color="5E5E5E"/>
            </w:tcBorders>
            <w:shd w:val="clear" w:color="auto" w:fill="FFFFFF"/>
            <w:tcMar>
              <w:top w:w="54" w:type="dxa"/>
              <w:left w:w="54" w:type="dxa"/>
              <w:bottom w:w="54" w:type="dxa"/>
              <w:right w:w="54" w:type="dxa"/>
            </w:tcMar>
            <w:hideMark/>
          </w:tcPr>
          <w:p w14:paraId="6C279ED1" w14:textId="77777777" w:rsidR="008A07B0" w:rsidRPr="008A07B0" w:rsidRDefault="008A07B0" w:rsidP="008A07B0">
            <w:pPr>
              <w:numPr>
                <w:ilvl w:val="0"/>
                <w:numId w:val="14"/>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 xml:space="preserve">The palace used to function as a royal guest residence, hosting select VIPs </w:t>
            </w:r>
            <w:r w:rsidRPr="008A07B0">
              <w:rPr>
                <w:rFonts w:ascii="Calibri" w:eastAsia="Times New Roman" w:hAnsi="Calibri" w:cs="Calibri"/>
                <w:color w:val="000000"/>
                <w:sz w:val="16"/>
                <w:szCs w:val="16"/>
                <w:shd w:val="clear" w:color="auto" w:fill="FFF2CC"/>
                <w:lang w:val="en-SA"/>
              </w:rPr>
              <w:t xml:space="preserve">[who?] </w:t>
            </w:r>
            <w:r w:rsidRPr="008A07B0">
              <w:rPr>
                <w:rFonts w:ascii="Calibri" w:eastAsia="Times New Roman" w:hAnsi="Calibri" w:cs="Calibri"/>
                <w:color w:val="000000"/>
                <w:sz w:val="16"/>
                <w:szCs w:val="16"/>
                <w:lang w:val="en-SA"/>
              </w:rPr>
              <w:t>within the royal complex.</w:t>
            </w:r>
          </w:p>
          <w:p w14:paraId="47049F40" w14:textId="77777777" w:rsidR="008A07B0" w:rsidRPr="008A07B0" w:rsidRDefault="008A07B0" w:rsidP="008A07B0">
            <w:pPr>
              <w:numPr>
                <w:ilvl w:val="0"/>
                <w:numId w:val="14"/>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Service philosophy shaped by the Kingdom’s long-standing tradition of welcoming guests with honour and generosity.</w:t>
            </w:r>
          </w:p>
          <w:p w14:paraId="175E46AD" w14:textId="77777777" w:rsidR="008A07B0" w:rsidRPr="008A07B0" w:rsidRDefault="008A07B0" w:rsidP="008A07B0">
            <w:pPr>
              <w:numPr>
                <w:ilvl w:val="0"/>
                <w:numId w:val="14"/>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Menus influenced by regional Saudi culinary heritage, local ingredients, and centuries-old hospitality customs.</w:t>
            </w:r>
          </w:p>
          <w:p w14:paraId="16CA07F5" w14:textId="77777777" w:rsidR="008A07B0" w:rsidRPr="008A07B0" w:rsidRDefault="008A07B0" w:rsidP="008A07B0">
            <w:pPr>
              <w:numPr>
                <w:ilvl w:val="0"/>
                <w:numId w:val="14"/>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 xml:space="preserve">Experiences reflect the rituals of palace life, from garden moments and private majlis-style hosting to signature Saudi welcome ceremonies </w:t>
            </w:r>
            <w:r w:rsidRPr="008A07B0">
              <w:rPr>
                <w:rFonts w:ascii="Calibri" w:eastAsia="Times New Roman" w:hAnsi="Calibri" w:cs="Calibri"/>
                <w:color w:val="000000"/>
                <w:sz w:val="16"/>
                <w:szCs w:val="16"/>
                <w:shd w:val="clear" w:color="auto" w:fill="FFF2CC"/>
                <w:lang w:val="en-SA"/>
              </w:rPr>
              <w:t>(TBC)</w:t>
            </w:r>
          </w:p>
          <w:p w14:paraId="5FA002D1" w14:textId="77777777" w:rsidR="008A07B0" w:rsidRPr="008A07B0" w:rsidRDefault="008A07B0" w:rsidP="008A07B0">
            <w:pPr>
              <w:numPr>
                <w:ilvl w:val="0"/>
                <w:numId w:val="14"/>
              </w:numPr>
              <w:spacing w:line="240" w:lineRule="auto"/>
              <w:ind w:left="368"/>
              <w:textAlignment w:val="baseline"/>
              <w:rPr>
                <w:rFonts w:eastAsia="Times New Roman"/>
                <w:i/>
                <w:iCs/>
                <w:color w:val="000000"/>
                <w:sz w:val="16"/>
                <w:szCs w:val="16"/>
                <w:lang w:val="en-SA"/>
              </w:rPr>
            </w:pPr>
            <w:r w:rsidRPr="008A07B0">
              <w:rPr>
                <w:rFonts w:ascii="Calibri" w:eastAsia="Times New Roman" w:hAnsi="Calibri" w:cs="Calibri"/>
                <w:i/>
                <w:iCs/>
                <w:color w:val="000000"/>
                <w:sz w:val="16"/>
                <w:szCs w:val="16"/>
                <w:shd w:val="clear" w:color="auto" w:fill="FFF2CC"/>
                <w:lang w:val="en-SA"/>
              </w:rPr>
              <w:t>Add menu details and dish highlights for each F&amp;B outlet</w:t>
            </w:r>
          </w:p>
          <w:p w14:paraId="1898EA57" w14:textId="77777777" w:rsidR="008A07B0" w:rsidRPr="008A07B0" w:rsidRDefault="008A07B0" w:rsidP="008A07B0">
            <w:pPr>
              <w:numPr>
                <w:ilvl w:val="0"/>
                <w:numId w:val="14"/>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 xml:space="preserve">Safra’s dishes include </w:t>
            </w:r>
            <w:r w:rsidRPr="008A07B0">
              <w:rPr>
                <w:rFonts w:ascii="Calibri" w:eastAsia="Times New Roman" w:hAnsi="Calibri" w:cs="Calibri"/>
                <w:color w:val="000000"/>
                <w:sz w:val="16"/>
                <w:szCs w:val="16"/>
                <w:shd w:val="clear" w:color="auto" w:fill="FFF2CC"/>
                <w:lang w:val="en-SA"/>
              </w:rPr>
              <w:t>XXX and modern interpretations of XXX and</w:t>
            </w:r>
            <w:r w:rsidRPr="008A07B0">
              <w:rPr>
                <w:rFonts w:ascii="Calibri" w:eastAsia="Times New Roman" w:hAnsi="Calibri" w:cs="Calibri"/>
                <w:i/>
                <w:iCs/>
                <w:color w:val="000000"/>
                <w:sz w:val="16"/>
                <w:szCs w:val="16"/>
                <w:shd w:val="clear" w:color="auto" w:fill="FFF2CC"/>
                <w:lang w:val="en-SA"/>
              </w:rPr>
              <w:t xml:space="preserve"> [insert culinary techniques]</w:t>
            </w:r>
          </w:p>
          <w:p w14:paraId="3D62B9FD" w14:textId="77777777" w:rsidR="008A07B0" w:rsidRPr="008A07B0" w:rsidRDefault="008A07B0" w:rsidP="008A07B0">
            <w:pPr>
              <w:numPr>
                <w:ilvl w:val="0"/>
                <w:numId w:val="14"/>
              </w:numPr>
              <w:spacing w:line="240" w:lineRule="auto"/>
              <w:ind w:left="368"/>
              <w:textAlignment w:val="baseline"/>
              <w:rPr>
                <w:rFonts w:eastAsia="Times New Roman"/>
                <w:i/>
                <w:iCs/>
                <w:color w:val="000000"/>
                <w:sz w:val="16"/>
                <w:szCs w:val="16"/>
                <w:lang w:val="en-SA"/>
              </w:rPr>
            </w:pPr>
            <w:r w:rsidRPr="008A07B0">
              <w:rPr>
                <w:rFonts w:ascii="Calibri" w:eastAsia="Times New Roman" w:hAnsi="Calibri" w:cs="Calibri"/>
                <w:i/>
                <w:iCs/>
                <w:color w:val="000000"/>
                <w:sz w:val="16"/>
                <w:szCs w:val="16"/>
                <w:shd w:val="clear" w:color="auto" w:fill="FFF2CC"/>
                <w:lang w:val="en-SA"/>
              </w:rPr>
              <w:t>Add Najmoon treatments using ancient ingredients and techniques - outline in detail - add Alula Peregrine</w:t>
            </w:r>
          </w:p>
        </w:tc>
        <w:tc>
          <w:tcPr>
            <w:tcW w:w="0" w:type="auto"/>
            <w:tcBorders>
              <w:top w:val="single" w:sz="8" w:space="0" w:color="5E5E5E"/>
              <w:left w:val="single" w:sz="8" w:space="0" w:color="5E5E5E"/>
              <w:bottom w:val="single" w:sz="8" w:space="0" w:color="5E5E5E"/>
              <w:right w:val="single" w:sz="8" w:space="0" w:color="000000"/>
            </w:tcBorders>
            <w:shd w:val="clear" w:color="auto" w:fill="FFFFFF"/>
            <w:tcMar>
              <w:top w:w="54" w:type="dxa"/>
              <w:left w:w="54" w:type="dxa"/>
              <w:bottom w:w="54" w:type="dxa"/>
              <w:right w:w="54" w:type="dxa"/>
            </w:tcMar>
            <w:hideMark/>
          </w:tcPr>
          <w:p w14:paraId="0F85E319" w14:textId="77777777" w:rsidR="008A07B0" w:rsidRPr="008A07B0" w:rsidRDefault="008A07B0" w:rsidP="008A07B0">
            <w:pPr>
              <w:numPr>
                <w:ilvl w:val="0"/>
                <w:numId w:val="15"/>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 xml:space="preserve">Collaborations with Saudi artists, chefs, designers, historians, musicians and craftspeople. </w:t>
            </w:r>
            <w:r w:rsidRPr="008A07B0">
              <w:rPr>
                <w:rFonts w:ascii="Calibri" w:eastAsia="Times New Roman" w:hAnsi="Calibri" w:cs="Calibri"/>
                <w:color w:val="000000"/>
                <w:sz w:val="16"/>
                <w:szCs w:val="16"/>
                <w:shd w:val="clear" w:color="auto" w:fill="FFF2CC"/>
                <w:lang w:val="en-SA"/>
              </w:rPr>
              <w:t>(</w:t>
            </w:r>
            <w:r w:rsidRPr="008A07B0">
              <w:rPr>
                <w:rFonts w:ascii="Calibri" w:eastAsia="Times New Roman" w:hAnsi="Calibri" w:cs="Calibri"/>
                <w:i/>
                <w:iCs/>
                <w:color w:val="000000"/>
                <w:sz w:val="16"/>
                <w:szCs w:val="16"/>
                <w:shd w:val="clear" w:color="auto" w:fill="FFF2CC"/>
                <w:lang w:val="en-SA"/>
              </w:rPr>
              <w:t>More detail required)</w:t>
            </w:r>
          </w:p>
          <w:p w14:paraId="1E65F4CD" w14:textId="77777777" w:rsidR="008A07B0" w:rsidRPr="008A07B0" w:rsidRDefault="008A07B0" w:rsidP="008A07B0">
            <w:pPr>
              <w:numPr>
                <w:ilvl w:val="0"/>
                <w:numId w:val="15"/>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Preservation and revival of heritage crafts, such as wood carving, ceramics, and traditional architectural techniques.</w:t>
            </w:r>
          </w:p>
          <w:p w14:paraId="486D1139" w14:textId="77777777" w:rsidR="008A07B0" w:rsidRPr="008A07B0" w:rsidRDefault="008A07B0" w:rsidP="008A07B0">
            <w:pPr>
              <w:numPr>
                <w:ilvl w:val="0"/>
                <w:numId w:val="15"/>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 xml:space="preserve">Cultural programming: curation of palace archives, storytelling sessions, and artist residencies </w:t>
            </w:r>
            <w:r w:rsidRPr="008A07B0">
              <w:rPr>
                <w:rFonts w:ascii="Calibri" w:eastAsia="Times New Roman" w:hAnsi="Calibri" w:cs="Calibri"/>
                <w:i/>
                <w:iCs/>
                <w:color w:val="000000"/>
                <w:sz w:val="16"/>
                <w:szCs w:val="16"/>
                <w:shd w:val="clear" w:color="auto" w:fill="FFF2CC"/>
                <w:lang w:val="en-SA"/>
              </w:rPr>
              <w:t>(TBC - more detail required on how guests can engage with Saudi culture, royal history and cultural landscape of Riyadh).</w:t>
            </w:r>
          </w:p>
          <w:p w14:paraId="1B3A8CC1" w14:textId="77777777" w:rsidR="008A07B0" w:rsidRPr="008A07B0" w:rsidRDefault="008A07B0" w:rsidP="008A07B0">
            <w:pPr>
              <w:numPr>
                <w:ilvl w:val="0"/>
                <w:numId w:val="15"/>
              </w:numPr>
              <w:spacing w:before="100" w:beforeAutospacing="1" w:after="100" w:afterAutospacing="1" w:line="240" w:lineRule="auto"/>
              <w:ind w:left="368"/>
              <w:textAlignment w:val="baseline"/>
              <w:rPr>
                <w:rFonts w:eastAsia="Times New Roman"/>
                <w:color w:val="000000"/>
                <w:sz w:val="16"/>
                <w:szCs w:val="16"/>
                <w:lang w:val="en-SA"/>
              </w:rPr>
            </w:pP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hideMark/>
          </w:tcPr>
          <w:p w14:paraId="303681CF" w14:textId="77777777" w:rsidR="008A07B0" w:rsidRPr="008A07B0" w:rsidRDefault="008A07B0" w:rsidP="008A07B0">
            <w:pPr>
              <w:numPr>
                <w:ilvl w:val="0"/>
                <w:numId w:val="16"/>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Experiences inspired by traditional palace customs, from private majlis-style gatherings to tranquil garden rituals and royal hosting traditions.</w:t>
            </w:r>
          </w:p>
          <w:p w14:paraId="361EB6CB" w14:textId="77777777" w:rsidR="008A07B0" w:rsidRPr="008A07B0" w:rsidRDefault="008A07B0" w:rsidP="008A07B0">
            <w:pPr>
              <w:numPr>
                <w:ilvl w:val="0"/>
                <w:numId w:val="16"/>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Small key count ensure exceptional privacy, mirroring the exclusivity of true palace living.</w:t>
            </w:r>
          </w:p>
          <w:p w14:paraId="5357665B" w14:textId="77777777" w:rsidR="008A07B0" w:rsidRPr="008A07B0" w:rsidRDefault="008A07B0" w:rsidP="008A07B0">
            <w:pPr>
              <w:numPr>
                <w:ilvl w:val="0"/>
                <w:numId w:val="16"/>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Personalised service grounded in the royal tradition of honouring guests with warmth, generosity and respect.</w:t>
            </w:r>
          </w:p>
          <w:p w14:paraId="5AFE9E61" w14:textId="77777777" w:rsidR="008A07B0" w:rsidRPr="008A07B0" w:rsidRDefault="008A07B0" w:rsidP="008A07B0">
            <w:pPr>
              <w:numPr>
                <w:ilvl w:val="0"/>
                <w:numId w:val="16"/>
              </w:numPr>
              <w:spacing w:line="240" w:lineRule="auto"/>
              <w:ind w:left="368"/>
              <w:textAlignment w:val="baseline"/>
              <w:rPr>
                <w:rFonts w:eastAsia="Times New Roman"/>
                <w:color w:val="000000"/>
                <w:sz w:val="16"/>
                <w:szCs w:val="16"/>
                <w:lang w:val="en-SA"/>
              </w:rPr>
            </w:pPr>
            <w:r w:rsidRPr="008A07B0">
              <w:rPr>
                <w:rFonts w:ascii="Calibri" w:eastAsia="Times New Roman" w:hAnsi="Calibri" w:cs="Calibri"/>
                <w:color w:val="000000"/>
                <w:sz w:val="16"/>
                <w:szCs w:val="16"/>
                <w:lang w:val="en-SA"/>
              </w:rPr>
              <w:t>Immersive design and storytelling allow guests to step into the heritage of the palace, its ceremonies, rhythm, and spirit, reimagined for modern ultra-luxury.</w:t>
            </w:r>
          </w:p>
          <w:p w14:paraId="750EC999" w14:textId="77777777" w:rsidR="008A07B0" w:rsidRPr="008A07B0" w:rsidRDefault="008A07B0" w:rsidP="008A07B0">
            <w:pPr>
              <w:numPr>
                <w:ilvl w:val="0"/>
                <w:numId w:val="16"/>
              </w:numPr>
              <w:spacing w:line="240" w:lineRule="auto"/>
              <w:ind w:left="368"/>
              <w:textAlignment w:val="baseline"/>
              <w:rPr>
                <w:rFonts w:eastAsia="Times New Roman"/>
                <w:i/>
                <w:iCs/>
                <w:color w:val="000000"/>
                <w:sz w:val="16"/>
                <w:szCs w:val="16"/>
                <w:lang w:val="en-SA"/>
              </w:rPr>
            </w:pPr>
            <w:r w:rsidRPr="008A07B0">
              <w:rPr>
                <w:rFonts w:ascii="Calibri" w:eastAsia="Times New Roman" w:hAnsi="Calibri" w:cs="Calibri"/>
                <w:i/>
                <w:iCs/>
                <w:color w:val="000000"/>
                <w:sz w:val="16"/>
                <w:szCs w:val="16"/>
                <w:shd w:val="clear" w:color="auto" w:fill="FFF2CC"/>
                <w:lang w:val="en-SA"/>
              </w:rPr>
              <w:t>Add detail and persuasive facts to underpin service levels e.g. 1 staff member to every 3 guests, unique turndown rituals, King’s favourite rituals reimagined for the hotel guest</w:t>
            </w:r>
          </w:p>
        </w:tc>
      </w:tr>
    </w:tbl>
    <w:p w14:paraId="16BD16E4" w14:textId="77777777" w:rsidR="008A07B0" w:rsidRPr="008A07B0" w:rsidRDefault="008A07B0" w:rsidP="008A07B0">
      <w:pPr>
        <w:spacing w:after="240" w:line="240" w:lineRule="auto"/>
        <w:rPr>
          <w:rFonts w:ascii="Times New Roman" w:eastAsia="Times New Roman" w:hAnsi="Times New Roman" w:cs="Times New Roman"/>
          <w:sz w:val="24"/>
          <w:szCs w:val="24"/>
          <w:lang w:val="en-SA"/>
        </w:rPr>
      </w:pPr>
      <w:r w:rsidRPr="008A07B0">
        <w:rPr>
          <w:rFonts w:ascii="Times New Roman" w:eastAsia="Times New Roman" w:hAnsi="Times New Roman" w:cs="Times New Roman"/>
          <w:sz w:val="24"/>
          <w:szCs w:val="24"/>
          <w:lang w:val="en-SA"/>
        </w:rPr>
        <w:br/>
      </w:r>
      <w:r w:rsidRPr="008A07B0">
        <w:rPr>
          <w:rFonts w:ascii="Times New Roman" w:eastAsia="Times New Roman" w:hAnsi="Times New Roman" w:cs="Times New Roman"/>
          <w:sz w:val="24"/>
          <w:szCs w:val="24"/>
          <w:lang w:val="en-SA"/>
        </w:rPr>
        <w:br/>
      </w:r>
      <w:r w:rsidRPr="008A07B0">
        <w:rPr>
          <w:rFonts w:ascii="Times New Roman" w:eastAsia="Times New Roman" w:hAnsi="Times New Roman" w:cs="Times New Roman"/>
          <w:sz w:val="24"/>
          <w:szCs w:val="24"/>
          <w:lang w:val="en-SA"/>
        </w:rPr>
        <w:br/>
      </w:r>
      <w:r w:rsidRPr="008A07B0">
        <w:rPr>
          <w:rFonts w:ascii="Times New Roman" w:eastAsia="Times New Roman" w:hAnsi="Times New Roman" w:cs="Times New Roman"/>
          <w:sz w:val="24"/>
          <w:szCs w:val="24"/>
          <w:lang w:val="en-SA"/>
        </w:rPr>
        <w:br/>
      </w:r>
    </w:p>
    <w:p w14:paraId="6F23DA47" w14:textId="77777777" w:rsidR="008A07B0" w:rsidRPr="008A07B0" w:rsidRDefault="008A07B0" w:rsidP="008A07B0">
      <w:pPr>
        <w:spacing w:after="160" w:line="240" w:lineRule="auto"/>
        <w:rPr>
          <w:rFonts w:ascii="Times New Roman" w:eastAsia="Times New Roman" w:hAnsi="Times New Roman" w:cs="Times New Roman"/>
          <w:sz w:val="24"/>
          <w:szCs w:val="24"/>
          <w:lang w:val="en-SA"/>
        </w:rPr>
      </w:pPr>
      <w:r w:rsidRPr="008A07B0">
        <w:rPr>
          <w:rFonts w:ascii="Calibri" w:eastAsia="Times New Roman" w:hAnsi="Calibri" w:cs="Calibri"/>
          <w:color w:val="000000"/>
          <w:sz w:val="13"/>
          <w:szCs w:val="13"/>
          <w:vertAlign w:val="subscript"/>
          <w:lang w:val="en-SA"/>
        </w:rPr>
        <w:lastRenderedPageBreak/>
        <w:t>                                                                                                                                                                                                                                                         </w:t>
      </w:r>
    </w:p>
    <w:p w14:paraId="4D79D180" w14:textId="77777777" w:rsidR="008A07B0" w:rsidRPr="008A07B0" w:rsidRDefault="008A07B0" w:rsidP="008A07B0">
      <w:pPr>
        <w:spacing w:after="240" w:line="240" w:lineRule="auto"/>
        <w:rPr>
          <w:rFonts w:ascii="Times New Roman" w:eastAsia="Times New Roman" w:hAnsi="Times New Roman" w:cs="Times New Roman"/>
          <w:sz w:val="24"/>
          <w:szCs w:val="24"/>
          <w:lang w:val="en-SA"/>
        </w:rPr>
      </w:pPr>
    </w:p>
    <w:p w14:paraId="5566F124" w14:textId="77777777" w:rsidR="008A07B0" w:rsidRPr="008A07B0" w:rsidRDefault="008A07B0" w:rsidP="008A07B0">
      <w:pPr>
        <w:spacing w:line="240" w:lineRule="auto"/>
        <w:rPr>
          <w:rFonts w:ascii="Times New Roman" w:eastAsia="Times New Roman" w:hAnsi="Times New Roman" w:cs="Times New Roman"/>
          <w:sz w:val="24"/>
          <w:szCs w:val="24"/>
          <w:lang w:val="en-SA"/>
        </w:rPr>
      </w:pPr>
    </w:p>
    <w:tbl>
      <w:tblPr>
        <w:tblW w:w="0" w:type="auto"/>
        <w:tblCellMar>
          <w:top w:w="15" w:type="dxa"/>
          <w:left w:w="15" w:type="dxa"/>
          <w:bottom w:w="15" w:type="dxa"/>
          <w:right w:w="15" w:type="dxa"/>
        </w:tblCellMar>
        <w:tblLook w:val="04A0" w:firstRow="1" w:lastRow="0" w:firstColumn="1" w:lastColumn="0" w:noHBand="0" w:noVBand="1"/>
      </w:tblPr>
      <w:tblGrid>
        <w:gridCol w:w="1338"/>
        <w:gridCol w:w="2021"/>
        <w:gridCol w:w="1995"/>
        <w:gridCol w:w="1881"/>
        <w:gridCol w:w="1774"/>
      </w:tblGrid>
      <w:tr w:rsidR="008B4433" w:rsidRPr="008B4433" w14:paraId="713D2682" w14:textId="77777777">
        <w:trPr>
          <w:trHeight w:val="851"/>
        </w:trPr>
        <w:tc>
          <w:tcPr>
            <w:tcW w:w="0" w:type="auto"/>
            <w:tcBorders>
              <w:top w:val="single" w:sz="8" w:space="0" w:color="5E5E5E"/>
              <w:left w:val="single" w:sz="8" w:space="0" w:color="5E5E5E"/>
              <w:bottom w:val="single" w:sz="8" w:space="0" w:color="5E5E5E"/>
              <w:right w:val="single" w:sz="8" w:space="0" w:color="5E5E5E"/>
            </w:tcBorders>
            <w:shd w:val="clear" w:color="auto" w:fill="F5E3C1"/>
            <w:tcMar>
              <w:top w:w="36" w:type="dxa"/>
              <w:left w:w="36" w:type="dxa"/>
              <w:bottom w:w="36" w:type="dxa"/>
              <w:right w:w="36" w:type="dxa"/>
            </w:tcMar>
            <w:vAlign w:val="center"/>
            <w:hideMark/>
          </w:tcPr>
          <w:p w14:paraId="5271533E" w14:textId="77777777" w:rsidR="008B4433" w:rsidRPr="008B4433" w:rsidRDefault="008B4433" w:rsidP="008B4433">
            <w:pPr>
              <w:spacing w:line="240" w:lineRule="auto"/>
              <w:ind w:left="202" w:right="202"/>
              <w:rPr>
                <w:rFonts w:ascii="Times New Roman" w:eastAsia="Times New Roman" w:hAnsi="Times New Roman" w:cs="Times New Roman"/>
                <w:sz w:val="24"/>
                <w:szCs w:val="24"/>
                <w:lang w:val="en-SA"/>
              </w:rPr>
            </w:pPr>
            <w:r w:rsidRPr="008B4433">
              <w:rPr>
                <w:rFonts w:ascii="Calibri" w:eastAsia="Times New Roman" w:hAnsi="Calibri" w:cs="Calibri"/>
                <w:b/>
                <w:bCs/>
                <w:color w:val="151515"/>
                <w:sz w:val="18"/>
                <w:szCs w:val="18"/>
                <w:lang w:val="en-SA"/>
              </w:rPr>
              <w:t>Objective</w:t>
            </w:r>
          </w:p>
        </w:tc>
        <w:tc>
          <w:tcPr>
            <w:tcW w:w="0" w:type="auto"/>
            <w:gridSpan w:val="4"/>
            <w:tcBorders>
              <w:top w:val="single" w:sz="8" w:space="0" w:color="5E5E5E"/>
              <w:left w:val="single" w:sz="8" w:space="0" w:color="5E5E5E"/>
              <w:bottom w:val="single" w:sz="8" w:space="0" w:color="000000"/>
              <w:right w:val="single" w:sz="8" w:space="0" w:color="000000"/>
            </w:tcBorders>
            <w:tcMar>
              <w:top w:w="36" w:type="dxa"/>
              <w:left w:w="36" w:type="dxa"/>
              <w:bottom w:w="36" w:type="dxa"/>
              <w:right w:w="36" w:type="dxa"/>
            </w:tcMar>
            <w:vAlign w:val="center"/>
            <w:hideMark/>
          </w:tcPr>
          <w:p w14:paraId="60935746" w14:textId="77777777" w:rsidR="008B4433" w:rsidRPr="008B4433" w:rsidRDefault="008B4433" w:rsidP="008B4433">
            <w:pPr>
              <w:spacing w:line="240" w:lineRule="auto"/>
              <w:rPr>
                <w:rFonts w:ascii="Times New Roman" w:eastAsia="Times New Roman" w:hAnsi="Times New Roman" w:cs="Times New Roman"/>
                <w:sz w:val="24"/>
                <w:szCs w:val="24"/>
                <w:lang w:val="en-SA"/>
              </w:rPr>
            </w:pPr>
          </w:p>
          <w:p w14:paraId="0F880BE6"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color w:val="000000"/>
                <w:sz w:val="20"/>
                <w:szCs w:val="20"/>
                <w:lang w:val="en-SA"/>
              </w:rPr>
              <w:t>Establish Boutique Group as a new ultra luxury hospitality brand, among the first to be created in the GCC; celebrating Saudi Arabia’s cultural heritage with an exclusive portfolio of ultra-luxury boutique hotels</w:t>
            </w:r>
          </w:p>
        </w:tc>
      </w:tr>
      <w:tr w:rsidR="008B4433" w:rsidRPr="008B4433" w14:paraId="6FCFC602" w14:textId="77777777">
        <w:trPr>
          <w:trHeight w:val="288"/>
        </w:trPr>
        <w:tc>
          <w:tcPr>
            <w:tcW w:w="0" w:type="auto"/>
            <w:tcBorders>
              <w:top w:val="single" w:sz="8" w:space="0" w:color="5E5E5E"/>
              <w:left w:val="single" w:sz="8" w:space="0" w:color="5E5E5E"/>
              <w:bottom w:val="single" w:sz="8" w:space="0" w:color="5E5E5E"/>
              <w:right w:val="single" w:sz="8" w:space="0" w:color="000000"/>
            </w:tcBorders>
            <w:shd w:val="clear" w:color="auto" w:fill="F5E3C1"/>
            <w:tcMar>
              <w:top w:w="36" w:type="dxa"/>
              <w:left w:w="36" w:type="dxa"/>
              <w:bottom w:w="36" w:type="dxa"/>
              <w:right w:w="36" w:type="dxa"/>
            </w:tcMar>
            <w:vAlign w:val="center"/>
            <w:hideMark/>
          </w:tcPr>
          <w:p w14:paraId="51FB2CA8" w14:textId="77777777" w:rsidR="008B4433" w:rsidRPr="008B4433" w:rsidRDefault="008B4433" w:rsidP="008B4433">
            <w:pPr>
              <w:spacing w:line="240" w:lineRule="auto"/>
              <w:ind w:left="202" w:right="202"/>
              <w:rPr>
                <w:rFonts w:ascii="Times New Roman" w:eastAsia="Times New Roman" w:hAnsi="Times New Roman" w:cs="Times New Roman"/>
                <w:sz w:val="24"/>
                <w:szCs w:val="24"/>
                <w:lang w:val="en-SA"/>
              </w:rPr>
            </w:pPr>
            <w:r w:rsidRPr="008B4433">
              <w:rPr>
                <w:rFonts w:ascii="Calibri" w:eastAsia="Times New Roman" w:hAnsi="Calibri" w:cs="Calibri"/>
                <w:b/>
                <w:bCs/>
                <w:color w:val="151515"/>
                <w:sz w:val="18"/>
                <w:szCs w:val="18"/>
                <w:lang w:val="en-SA"/>
              </w:rPr>
              <w:t>Brand Positioning</w:t>
            </w:r>
          </w:p>
        </w:tc>
        <w:tc>
          <w:tcPr>
            <w:tcW w:w="0" w:type="auto"/>
            <w:gridSpan w:val="4"/>
            <w:tcBorders>
              <w:top w:val="single" w:sz="8" w:space="0" w:color="000000"/>
              <w:left w:val="single" w:sz="8" w:space="0" w:color="000000"/>
              <w:bottom w:val="single" w:sz="8" w:space="0" w:color="000000"/>
              <w:right w:val="single" w:sz="8" w:space="0" w:color="000000"/>
            </w:tcBorders>
            <w:tcMar>
              <w:top w:w="36" w:type="dxa"/>
              <w:left w:w="36" w:type="dxa"/>
              <w:bottom w:w="36" w:type="dxa"/>
              <w:right w:w="36" w:type="dxa"/>
            </w:tcMar>
            <w:vAlign w:val="center"/>
            <w:hideMark/>
          </w:tcPr>
          <w:p w14:paraId="2BED045F" w14:textId="77777777" w:rsidR="008B4433" w:rsidRPr="008B4433" w:rsidRDefault="008B4433" w:rsidP="008B4433">
            <w:pPr>
              <w:spacing w:line="240" w:lineRule="auto"/>
              <w:rPr>
                <w:rFonts w:ascii="Times New Roman" w:eastAsia="Times New Roman" w:hAnsi="Times New Roman" w:cs="Times New Roman"/>
                <w:sz w:val="24"/>
                <w:szCs w:val="24"/>
                <w:lang w:val="en-SA"/>
              </w:rPr>
            </w:pPr>
          </w:p>
          <w:p w14:paraId="3ECD7419"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b/>
                <w:bCs/>
                <w:color w:val="000000"/>
                <w:sz w:val="20"/>
                <w:szCs w:val="20"/>
                <w:lang w:val="en-SA"/>
              </w:rPr>
              <w:t>BOUTIQUE GROUP TRANSFORMS HISTORIC PALACES INTO ULTRA-LUXURY HOTELS, BREATHING NEW LIFE INTO ICONIC LANDMARKS THAT SHOWCASE THE KINGDOM ON A GLOBAL STAGE</w:t>
            </w:r>
          </w:p>
          <w:p w14:paraId="6AEBB6C6" w14:textId="77777777" w:rsidR="008B4433" w:rsidRPr="008B4433" w:rsidRDefault="008B4433" w:rsidP="008B4433">
            <w:pPr>
              <w:spacing w:line="240" w:lineRule="auto"/>
              <w:rPr>
                <w:rFonts w:ascii="Times New Roman" w:eastAsia="Times New Roman" w:hAnsi="Times New Roman" w:cs="Times New Roman"/>
                <w:sz w:val="24"/>
                <w:szCs w:val="24"/>
                <w:lang w:val="en-SA"/>
              </w:rPr>
            </w:pPr>
          </w:p>
        </w:tc>
      </w:tr>
      <w:tr w:rsidR="008B4433" w:rsidRPr="008B4433" w14:paraId="50645C68" w14:textId="77777777">
        <w:trPr>
          <w:trHeight w:val="840"/>
        </w:trPr>
        <w:tc>
          <w:tcPr>
            <w:tcW w:w="0" w:type="auto"/>
            <w:tcBorders>
              <w:top w:val="single" w:sz="8" w:space="0" w:color="5E5E5E"/>
              <w:left w:val="single" w:sz="8" w:space="0" w:color="5E5E5E"/>
              <w:bottom w:val="single" w:sz="8" w:space="0" w:color="5E5E5E"/>
              <w:right w:val="single" w:sz="8" w:space="0" w:color="000000"/>
            </w:tcBorders>
            <w:shd w:val="clear" w:color="auto" w:fill="F5E3C1"/>
            <w:tcMar>
              <w:top w:w="36" w:type="dxa"/>
              <w:left w:w="36" w:type="dxa"/>
              <w:bottom w:w="36" w:type="dxa"/>
              <w:right w:w="36" w:type="dxa"/>
            </w:tcMar>
            <w:vAlign w:val="center"/>
            <w:hideMark/>
          </w:tcPr>
          <w:p w14:paraId="10EC3324" w14:textId="77777777" w:rsidR="008B4433" w:rsidRPr="008B4433" w:rsidRDefault="008B4433" w:rsidP="008B4433">
            <w:pPr>
              <w:spacing w:line="240" w:lineRule="auto"/>
              <w:ind w:left="202" w:right="202"/>
              <w:rPr>
                <w:rFonts w:ascii="Times New Roman" w:eastAsia="Times New Roman" w:hAnsi="Times New Roman" w:cs="Times New Roman"/>
                <w:sz w:val="24"/>
                <w:szCs w:val="24"/>
                <w:lang w:val="en-SA"/>
              </w:rPr>
            </w:pPr>
            <w:r w:rsidRPr="008B4433">
              <w:rPr>
                <w:rFonts w:ascii="Calibri" w:eastAsia="Times New Roman" w:hAnsi="Calibri" w:cs="Calibri"/>
                <w:b/>
                <w:bCs/>
                <w:color w:val="151515"/>
                <w:sz w:val="18"/>
                <w:szCs w:val="18"/>
                <w:lang w:val="en-SA"/>
              </w:rPr>
              <w:t>Global Messaging</w:t>
            </w:r>
          </w:p>
        </w:tc>
        <w:tc>
          <w:tcPr>
            <w:tcW w:w="0" w:type="auto"/>
            <w:gridSpan w:val="4"/>
            <w:tcBorders>
              <w:top w:val="single" w:sz="8" w:space="0" w:color="000000"/>
              <w:left w:val="single" w:sz="8" w:space="0" w:color="000000"/>
              <w:bottom w:val="single" w:sz="8" w:space="0" w:color="000000"/>
              <w:right w:val="single" w:sz="8" w:space="0" w:color="000000"/>
            </w:tcBorders>
            <w:tcMar>
              <w:top w:w="36" w:type="dxa"/>
              <w:left w:w="36" w:type="dxa"/>
              <w:bottom w:w="36" w:type="dxa"/>
              <w:right w:w="36" w:type="dxa"/>
            </w:tcMar>
            <w:vAlign w:val="center"/>
            <w:hideMark/>
          </w:tcPr>
          <w:p w14:paraId="50729BA8" w14:textId="77777777" w:rsidR="008B4433" w:rsidRPr="008B4433" w:rsidRDefault="008B4433" w:rsidP="008B4433">
            <w:pPr>
              <w:numPr>
                <w:ilvl w:val="0"/>
                <w:numId w:val="17"/>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Created to unveil the legacy of the Kingdom to the world by transforming historic and cultural palaces into ultra-luxury hotels, Boutique Group creates enriching journeys of discovery within the walls of Saudi Arabia’s most iconic landmarks.</w:t>
            </w:r>
          </w:p>
          <w:p w14:paraId="57CA62FB" w14:textId="77777777" w:rsidR="008B4433" w:rsidRPr="008B4433" w:rsidRDefault="008B4433" w:rsidP="008B4433">
            <w:pPr>
              <w:numPr>
                <w:ilvl w:val="0"/>
                <w:numId w:val="17"/>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Boutique Group redefines luxury hospitality by restoring and transforming Saudi Arabia’s historic and cultural palaces into ultra-luxury destinations.</w:t>
            </w:r>
          </w:p>
          <w:p w14:paraId="0A44270E" w14:textId="77777777" w:rsidR="008B4433" w:rsidRPr="008B4433" w:rsidRDefault="008B4433" w:rsidP="008B4433">
            <w:pPr>
              <w:numPr>
                <w:ilvl w:val="0"/>
                <w:numId w:val="17"/>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Each property tells a story of Saudi heritage through a modern lens, blending cultural authenticity, exclusivity, and service excellence. </w:t>
            </w:r>
          </w:p>
          <w:p w14:paraId="739AFED4" w14:textId="77777777" w:rsidR="008B4433" w:rsidRPr="008B4433" w:rsidRDefault="008B4433" w:rsidP="008B4433">
            <w:pPr>
              <w:numPr>
                <w:ilvl w:val="0"/>
                <w:numId w:val="17"/>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The Group represents a new benchmark in Saudi Arabia’s tourism landscape, symbolising the Kingdom’s evolution into a global destination for refined experiences and world-class hospitality.</w:t>
            </w:r>
          </w:p>
          <w:p w14:paraId="1C2EF471" w14:textId="77777777" w:rsidR="008B4433" w:rsidRPr="008B4433" w:rsidRDefault="008B4433" w:rsidP="008B4433">
            <w:pPr>
              <w:spacing w:line="240" w:lineRule="auto"/>
              <w:rPr>
                <w:rFonts w:ascii="Times New Roman" w:eastAsia="Times New Roman" w:hAnsi="Times New Roman" w:cs="Times New Roman"/>
                <w:sz w:val="24"/>
                <w:szCs w:val="24"/>
                <w:lang w:val="en-SA"/>
              </w:rPr>
            </w:pPr>
          </w:p>
        </w:tc>
      </w:tr>
      <w:tr w:rsidR="008B4433" w:rsidRPr="008B4433" w14:paraId="1ABCA867" w14:textId="77777777">
        <w:trPr>
          <w:trHeight w:val="671"/>
        </w:trPr>
        <w:tc>
          <w:tcPr>
            <w:tcW w:w="0" w:type="auto"/>
            <w:tcBorders>
              <w:top w:val="single" w:sz="8" w:space="0" w:color="5E5E5E"/>
              <w:left w:val="single" w:sz="8" w:space="0" w:color="5E5E5E"/>
              <w:bottom w:val="single" w:sz="8" w:space="0" w:color="5E5E5E"/>
              <w:right w:val="single" w:sz="8" w:space="0" w:color="5E5E5E"/>
            </w:tcBorders>
            <w:shd w:val="clear" w:color="auto" w:fill="F9CB9C"/>
            <w:tcMar>
              <w:top w:w="36" w:type="dxa"/>
              <w:left w:w="36" w:type="dxa"/>
              <w:bottom w:w="36" w:type="dxa"/>
              <w:right w:w="36" w:type="dxa"/>
            </w:tcMar>
            <w:vAlign w:val="center"/>
            <w:hideMark/>
          </w:tcPr>
          <w:p w14:paraId="3539D4F4" w14:textId="77777777" w:rsidR="008B4433" w:rsidRPr="008B4433" w:rsidRDefault="008B4433" w:rsidP="008B4433">
            <w:pPr>
              <w:spacing w:line="240" w:lineRule="auto"/>
              <w:ind w:left="202" w:right="202"/>
              <w:rPr>
                <w:rFonts w:ascii="Times New Roman" w:eastAsia="Times New Roman" w:hAnsi="Times New Roman" w:cs="Times New Roman"/>
                <w:sz w:val="24"/>
                <w:szCs w:val="24"/>
                <w:lang w:val="en-SA"/>
              </w:rPr>
            </w:pPr>
            <w:r w:rsidRPr="008B4433">
              <w:rPr>
                <w:rFonts w:ascii="Calibri" w:eastAsia="Times New Roman" w:hAnsi="Calibri" w:cs="Calibri"/>
                <w:b/>
                <w:bCs/>
                <w:color w:val="151515"/>
                <w:sz w:val="18"/>
                <w:szCs w:val="18"/>
                <w:lang w:val="en-SA"/>
              </w:rPr>
              <w:t>KEY PILLARS</w:t>
            </w:r>
          </w:p>
        </w:tc>
        <w:tc>
          <w:tcPr>
            <w:tcW w:w="0" w:type="auto"/>
            <w:tcBorders>
              <w:top w:val="single" w:sz="8" w:space="0" w:color="000000"/>
              <w:left w:val="single" w:sz="8" w:space="0" w:color="5E5E5E"/>
              <w:bottom w:val="single" w:sz="8" w:space="0" w:color="5E5E5E"/>
              <w:right w:val="single" w:sz="8" w:space="0" w:color="5E5E5E"/>
            </w:tcBorders>
            <w:shd w:val="clear" w:color="auto" w:fill="F9CB9C"/>
            <w:tcMar>
              <w:top w:w="36" w:type="dxa"/>
              <w:left w:w="36" w:type="dxa"/>
              <w:bottom w:w="36" w:type="dxa"/>
              <w:right w:w="36" w:type="dxa"/>
            </w:tcMar>
            <w:vAlign w:val="center"/>
            <w:hideMark/>
          </w:tcPr>
          <w:p w14:paraId="06AB5FF3"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b/>
                <w:bCs/>
                <w:color w:val="151515"/>
                <w:sz w:val="20"/>
                <w:szCs w:val="20"/>
                <w:lang w:val="en-SA"/>
              </w:rPr>
              <w:t>HISTORICAL HERITAGE</w:t>
            </w:r>
          </w:p>
        </w:tc>
        <w:tc>
          <w:tcPr>
            <w:tcW w:w="0" w:type="auto"/>
            <w:tcBorders>
              <w:top w:val="single" w:sz="8" w:space="0" w:color="000000"/>
              <w:left w:val="single" w:sz="8" w:space="0" w:color="5E5E5E"/>
              <w:bottom w:val="single" w:sz="8" w:space="0" w:color="5E5E5E"/>
              <w:right w:val="single" w:sz="8" w:space="0" w:color="5E5E5E"/>
            </w:tcBorders>
            <w:shd w:val="clear" w:color="auto" w:fill="F9CB9C"/>
            <w:tcMar>
              <w:top w:w="36" w:type="dxa"/>
              <w:left w:w="36" w:type="dxa"/>
              <w:bottom w:w="36" w:type="dxa"/>
              <w:right w:w="36" w:type="dxa"/>
            </w:tcMar>
            <w:vAlign w:val="center"/>
            <w:hideMark/>
          </w:tcPr>
          <w:p w14:paraId="778C8F71"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b/>
                <w:bCs/>
                <w:color w:val="151515"/>
                <w:sz w:val="20"/>
                <w:szCs w:val="20"/>
                <w:lang w:val="en-SA"/>
              </w:rPr>
              <w:t>THE ART OF SAUDI HOSPITALITY</w:t>
            </w:r>
          </w:p>
        </w:tc>
        <w:tc>
          <w:tcPr>
            <w:tcW w:w="0" w:type="auto"/>
            <w:tcBorders>
              <w:top w:val="single" w:sz="8" w:space="0" w:color="000000"/>
              <w:left w:val="single" w:sz="8" w:space="0" w:color="5E5E5E"/>
              <w:bottom w:val="single" w:sz="8" w:space="0" w:color="5E5E5E"/>
              <w:right w:val="single" w:sz="8" w:space="0" w:color="000000"/>
            </w:tcBorders>
            <w:shd w:val="clear" w:color="auto" w:fill="F9CB9C"/>
            <w:tcMar>
              <w:top w:w="36" w:type="dxa"/>
              <w:left w:w="36" w:type="dxa"/>
              <w:bottom w:w="36" w:type="dxa"/>
              <w:right w:w="36" w:type="dxa"/>
            </w:tcMar>
            <w:vAlign w:val="center"/>
            <w:hideMark/>
          </w:tcPr>
          <w:p w14:paraId="6667DBA8"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b/>
                <w:bCs/>
                <w:color w:val="151515"/>
                <w:sz w:val="20"/>
                <w:szCs w:val="20"/>
                <w:lang w:val="en-SA"/>
              </w:rPr>
              <w:t>CULTURAL DISCOVERY</w:t>
            </w:r>
          </w:p>
        </w:tc>
        <w:tc>
          <w:tcPr>
            <w:tcW w:w="0" w:type="auto"/>
            <w:tcBorders>
              <w:top w:val="single" w:sz="8" w:space="0" w:color="000000"/>
              <w:left w:val="single" w:sz="8" w:space="0" w:color="000000"/>
              <w:bottom w:val="single" w:sz="8" w:space="0" w:color="5E5E5E"/>
              <w:right w:val="single" w:sz="8" w:space="0" w:color="000000"/>
            </w:tcBorders>
            <w:shd w:val="clear" w:color="auto" w:fill="F9CB9C"/>
            <w:tcMar>
              <w:top w:w="36" w:type="dxa"/>
              <w:left w:w="36" w:type="dxa"/>
              <w:bottom w:w="36" w:type="dxa"/>
              <w:right w:w="36" w:type="dxa"/>
            </w:tcMar>
            <w:vAlign w:val="center"/>
            <w:hideMark/>
          </w:tcPr>
          <w:p w14:paraId="3962B4BE"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b/>
                <w:bCs/>
                <w:color w:val="151515"/>
                <w:sz w:val="20"/>
                <w:szCs w:val="20"/>
                <w:lang w:val="en-SA"/>
              </w:rPr>
              <w:t>LIFE AT THE PALACE</w:t>
            </w:r>
          </w:p>
        </w:tc>
      </w:tr>
      <w:tr w:rsidR="008B4433" w:rsidRPr="008B4433" w14:paraId="6466622F" w14:textId="77777777">
        <w:trPr>
          <w:trHeight w:val="608"/>
        </w:trPr>
        <w:tc>
          <w:tcPr>
            <w:tcW w:w="0" w:type="auto"/>
            <w:tcBorders>
              <w:top w:val="single" w:sz="8" w:space="0" w:color="5E5E5E"/>
              <w:left w:val="single" w:sz="8" w:space="0" w:color="5E5E5E"/>
              <w:bottom w:val="single" w:sz="8" w:space="0" w:color="5E5E5E"/>
              <w:right w:val="single" w:sz="8" w:space="0" w:color="5E5E5E"/>
            </w:tcBorders>
            <w:shd w:val="clear" w:color="auto" w:fill="F5E3C1"/>
            <w:tcMar>
              <w:top w:w="36" w:type="dxa"/>
              <w:left w:w="36" w:type="dxa"/>
              <w:bottom w:w="36" w:type="dxa"/>
              <w:right w:w="36" w:type="dxa"/>
            </w:tcMar>
            <w:vAlign w:val="center"/>
            <w:hideMark/>
          </w:tcPr>
          <w:p w14:paraId="529546EB" w14:textId="77777777" w:rsidR="008B4433" w:rsidRPr="008B4433" w:rsidRDefault="008B4433" w:rsidP="008B4433">
            <w:pPr>
              <w:spacing w:line="240" w:lineRule="auto"/>
              <w:ind w:left="202" w:right="202"/>
              <w:rPr>
                <w:rFonts w:ascii="Times New Roman" w:eastAsia="Times New Roman" w:hAnsi="Times New Roman" w:cs="Times New Roman"/>
                <w:sz w:val="24"/>
                <w:szCs w:val="24"/>
                <w:lang w:val="en-SA"/>
              </w:rPr>
            </w:pPr>
            <w:r w:rsidRPr="008B4433">
              <w:rPr>
                <w:rFonts w:ascii="Calibri" w:eastAsia="Times New Roman" w:hAnsi="Calibri" w:cs="Calibri"/>
                <w:b/>
                <w:bCs/>
                <w:color w:val="151515"/>
                <w:sz w:val="18"/>
                <w:szCs w:val="18"/>
                <w:lang w:val="en-SA"/>
              </w:rPr>
              <w:t xml:space="preserve">Global Key </w:t>
            </w:r>
            <w:r w:rsidRPr="008B4433">
              <w:rPr>
                <w:rFonts w:ascii="Calibri" w:eastAsia="Times New Roman" w:hAnsi="Calibri" w:cs="Calibri"/>
                <w:b/>
                <w:bCs/>
                <w:color w:val="151515"/>
                <w:sz w:val="18"/>
                <w:szCs w:val="18"/>
                <w:lang w:val="en-SA"/>
              </w:rPr>
              <w:br/>
              <w:t>Messages</w:t>
            </w:r>
          </w:p>
        </w:tc>
        <w:tc>
          <w:tcPr>
            <w:tcW w:w="0" w:type="auto"/>
            <w:tcBorders>
              <w:top w:val="single" w:sz="8" w:space="0" w:color="5E5E5E"/>
              <w:left w:val="single" w:sz="8" w:space="0" w:color="5E5E5E"/>
              <w:bottom w:val="single" w:sz="8" w:space="0" w:color="5E5E5E"/>
              <w:right w:val="single" w:sz="8" w:space="0" w:color="000000"/>
            </w:tcBorders>
            <w:shd w:val="clear" w:color="auto" w:fill="FFFFFF"/>
            <w:tcMar>
              <w:top w:w="54" w:type="dxa"/>
              <w:left w:w="54" w:type="dxa"/>
              <w:bottom w:w="54" w:type="dxa"/>
              <w:right w:w="54" w:type="dxa"/>
            </w:tcMar>
            <w:vAlign w:val="center"/>
            <w:hideMark/>
          </w:tcPr>
          <w:p w14:paraId="43CE747F"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color w:val="000000"/>
                <w:sz w:val="20"/>
                <w:szCs w:val="20"/>
                <w:lang w:val="en-SA"/>
              </w:rPr>
              <w:t>Boutique Group honours the Kingdom’s extraordinary heritage by transforming its most iconic palaces into ultra-luxury hotels, offering guests rare access to Saudi Arabia’s cultural legacy.</w:t>
            </w:r>
          </w:p>
          <w:p w14:paraId="6257FEC8"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color w:val="000000"/>
                <w:sz w:val="20"/>
                <w:szCs w:val="20"/>
                <w:lang w:val="en-SA"/>
              </w:rPr>
              <w:t> </w:t>
            </w: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vAlign w:val="center"/>
            <w:hideMark/>
          </w:tcPr>
          <w:p w14:paraId="64D625E8"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color w:val="000000"/>
                <w:sz w:val="20"/>
                <w:szCs w:val="20"/>
                <w:lang w:val="en-SA"/>
              </w:rPr>
              <w:t>Boutique Group defines a new era of Saudi hospitality - warm, generous, gracious, and deeply rooted in centuries-old traditions of welcoming guests.</w:t>
            </w:r>
          </w:p>
          <w:p w14:paraId="06791AAA" w14:textId="77777777" w:rsidR="008B4433" w:rsidRPr="008B4433" w:rsidRDefault="008B4433" w:rsidP="008B4433">
            <w:pPr>
              <w:spacing w:line="240" w:lineRule="auto"/>
              <w:rPr>
                <w:rFonts w:ascii="Times New Roman" w:eastAsia="Times New Roman" w:hAnsi="Times New Roman" w:cs="Times New Roman"/>
                <w:sz w:val="24"/>
                <w:szCs w:val="24"/>
                <w:lang w:val="en-SA"/>
              </w:rPr>
            </w:pP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vAlign w:val="center"/>
            <w:hideMark/>
          </w:tcPr>
          <w:p w14:paraId="6F009604"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color w:val="000000"/>
                <w:sz w:val="20"/>
                <w:szCs w:val="20"/>
                <w:lang w:val="en-SA"/>
              </w:rPr>
              <w:t>Every stay is a journey of discovery, where guests can discover Saudi culture, craftsmanship, art and storytelling in truly bespoke and immersive ways.</w:t>
            </w:r>
          </w:p>
          <w:p w14:paraId="04880261" w14:textId="77777777" w:rsidR="008B4433" w:rsidRPr="008B4433" w:rsidRDefault="008B4433" w:rsidP="008B4433">
            <w:pPr>
              <w:spacing w:line="240" w:lineRule="auto"/>
              <w:rPr>
                <w:rFonts w:ascii="Times New Roman" w:eastAsia="Times New Roman" w:hAnsi="Times New Roman" w:cs="Times New Roman"/>
                <w:sz w:val="24"/>
                <w:szCs w:val="24"/>
                <w:lang w:val="en-SA"/>
              </w:rPr>
            </w:pP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vAlign w:val="center"/>
            <w:hideMark/>
          </w:tcPr>
          <w:p w14:paraId="70CFFE81" w14:textId="77777777" w:rsidR="008B4433" w:rsidRPr="008B4433" w:rsidRDefault="008B4433" w:rsidP="008B4433">
            <w:pPr>
              <w:spacing w:line="240" w:lineRule="auto"/>
              <w:jc w:val="center"/>
              <w:rPr>
                <w:rFonts w:ascii="Times New Roman" w:eastAsia="Times New Roman" w:hAnsi="Times New Roman" w:cs="Times New Roman"/>
                <w:sz w:val="24"/>
                <w:szCs w:val="24"/>
                <w:lang w:val="en-SA"/>
              </w:rPr>
            </w:pPr>
            <w:r w:rsidRPr="008B4433">
              <w:rPr>
                <w:rFonts w:ascii="Calibri" w:eastAsia="Times New Roman" w:hAnsi="Calibri" w:cs="Calibri"/>
                <w:color w:val="000000"/>
                <w:sz w:val="20"/>
                <w:szCs w:val="20"/>
                <w:lang w:val="en-SA"/>
              </w:rPr>
              <w:t>Life at the Palace reimagines ultra-luxury for today: intimate, design-led, culturally expressive, and exclusive to destinations once reserved for royalty.</w:t>
            </w:r>
          </w:p>
          <w:p w14:paraId="76638EB3" w14:textId="77777777" w:rsidR="008B4433" w:rsidRPr="008B4433" w:rsidRDefault="008B4433" w:rsidP="008B4433">
            <w:pPr>
              <w:spacing w:line="240" w:lineRule="auto"/>
              <w:rPr>
                <w:rFonts w:ascii="Times New Roman" w:eastAsia="Times New Roman" w:hAnsi="Times New Roman" w:cs="Times New Roman"/>
                <w:sz w:val="24"/>
                <w:szCs w:val="24"/>
                <w:lang w:val="en-SA"/>
              </w:rPr>
            </w:pPr>
          </w:p>
        </w:tc>
      </w:tr>
      <w:tr w:rsidR="008B4433" w:rsidRPr="008B4433" w14:paraId="0A7E4076" w14:textId="77777777">
        <w:trPr>
          <w:trHeight w:val="3526"/>
        </w:trPr>
        <w:tc>
          <w:tcPr>
            <w:tcW w:w="0" w:type="auto"/>
            <w:tcBorders>
              <w:top w:val="single" w:sz="8" w:space="0" w:color="5E5E5E"/>
              <w:left w:val="single" w:sz="8" w:space="0" w:color="5E5E5E"/>
              <w:bottom w:val="single" w:sz="8" w:space="0" w:color="5E5E5E"/>
              <w:right w:val="single" w:sz="8" w:space="0" w:color="5E5E5E"/>
            </w:tcBorders>
            <w:shd w:val="clear" w:color="auto" w:fill="F5E3C1"/>
            <w:tcMar>
              <w:top w:w="36" w:type="dxa"/>
              <w:left w:w="36" w:type="dxa"/>
              <w:bottom w:w="36" w:type="dxa"/>
              <w:right w:w="36" w:type="dxa"/>
            </w:tcMar>
            <w:vAlign w:val="center"/>
            <w:hideMark/>
          </w:tcPr>
          <w:p w14:paraId="46D19A56" w14:textId="77777777" w:rsidR="008B4433" w:rsidRPr="008B4433" w:rsidRDefault="008B4433" w:rsidP="008B4433">
            <w:pPr>
              <w:spacing w:line="240" w:lineRule="auto"/>
              <w:ind w:left="202" w:right="202"/>
              <w:rPr>
                <w:rFonts w:ascii="Times New Roman" w:eastAsia="Times New Roman" w:hAnsi="Times New Roman" w:cs="Times New Roman"/>
                <w:sz w:val="24"/>
                <w:szCs w:val="24"/>
                <w:lang w:val="en-SA"/>
              </w:rPr>
            </w:pPr>
            <w:r w:rsidRPr="008B4433">
              <w:rPr>
                <w:rFonts w:ascii="Calibri" w:eastAsia="Times New Roman" w:hAnsi="Calibri" w:cs="Calibri"/>
                <w:color w:val="000000"/>
                <w:sz w:val="18"/>
                <w:szCs w:val="18"/>
                <w:lang w:val="en-SA"/>
              </w:rPr>
              <w:t>Supporting </w:t>
            </w:r>
          </w:p>
          <w:p w14:paraId="721AB958" w14:textId="77777777" w:rsidR="008B4433" w:rsidRPr="008B4433" w:rsidRDefault="008B4433" w:rsidP="008B4433">
            <w:pPr>
              <w:spacing w:line="240" w:lineRule="auto"/>
              <w:ind w:left="202" w:right="202"/>
              <w:rPr>
                <w:rFonts w:ascii="Times New Roman" w:eastAsia="Times New Roman" w:hAnsi="Times New Roman" w:cs="Times New Roman"/>
                <w:sz w:val="24"/>
                <w:szCs w:val="24"/>
                <w:lang w:val="en-SA"/>
              </w:rPr>
            </w:pPr>
            <w:r w:rsidRPr="008B4433">
              <w:rPr>
                <w:rFonts w:ascii="Calibri" w:eastAsia="Times New Roman" w:hAnsi="Calibri" w:cs="Calibri"/>
                <w:color w:val="000000"/>
                <w:sz w:val="18"/>
                <w:szCs w:val="18"/>
                <w:lang w:val="en-SA"/>
              </w:rPr>
              <w:t>Messages</w:t>
            </w:r>
          </w:p>
        </w:tc>
        <w:tc>
          <w:tcPr>
            <w:tcW w:w="0" w:type="auto"/>
            <w:tcBorders>
              <w:top w:val="single" w:sz="8" w:space="0" w:color="5E5E5E"/>
              <w:left w:val="single" w:sz="8" w:space="0" w:color="5E5E5E"/>
              <w:bottom w:val="single" w:sz="8" w:space="0" w:color="5E5E5E"/>
              <w:right w:val="single" w:sz="8" w:space="0" w:color="5E5E5E"/>
            </w:tcBorders>
            <w:shd w:val="clear" w:color="auto" w:fill="FFFFFF"/>
            <w:tcMar>
              <w:top w:w="54" w:type="dxa"/>
              <w:left w:w="54" w:type="dxa"/>
              <w:bottom w:w="54" w:type="dxa"/>
              <w:right w:w="54" w:type="dxa"/>
            </w:tcMar>
            <w:hideMark/>
          </w:tcPr>
          <w:p w14:paraId="06455896" w14:textId="77777777" w:rsidR="008B4433" w:rsidRPr="008B4433" w:rsidRDefault="008B4433" w:rsidP="008B4433">
            <w:pPr>
              <w:numPr>
                <w:ilvl w:val="0"/>
                <w:numId w:val="18"/>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Boutique Group preserves and reawakens the Kingdom’s most significant palaces - sites that once shaped Saudi Arabia’s cultural and political history.</w:t>
            </w:r>
          </w:p>
          <w:p w14:paraId="2D643076" w14:textId="77777777" w:rsidR="008B4433" w:rsidRPr="008B4433" w:rsidRDefault="008B4433" w:rsidP="008B4433">
            <w:pPr>
              <w:numPr>
                <w:ilvl w:val="0"/>
                <w:numId w:val="18"/>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Painstaking restoration and sensitive design breathe new life into Palaces that were previously private, opening their stories to the world for the first time.</w:t>
            </w:r>
          </w:p>
          <w:p w14:paraId="77A3DAA8" w14:textId="77777777" w:rsidR="008B4433" w:rsidRPr="008B4433" w:rsidRDefault="008B4433" w:rsidP="008B4433">
            <w:pPr>
              <w:numPr>
                <w:ilvl w:val="0"/>
                <w:numId w:val="18"/>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 xml:space="preserve">Each palace retains its original soul: architecture, motifs, </w:t>
            </w:r>
            <w:r w:rsidRPr="008B4433">
              <w:rPr>
                <w:rFonts w:ascii="Calibri" w:eastAsia="Times New Roman" w:hAnsi="Calibri" w:cs="Calibri"/>
                <w:color w:val="000000"/>
                <w:sz w:val="18"/>
                <w:szCs w:val="18"/>
                <w:lang w:val="en-SA"/>
              </w:rPr>
              <w:lastRenderedPageBreak/>
              <w:t>craftsmanship, and archival elements are honoured and thoughtfully reimagined for a modern ultra-luxury context.</w:t>
            </w:r>
          </w:p>
          <w:p w14:paraId="64085D49" w14:textId="77777777" w:rsidR="008B4433" w:rsidRPr="008B4433" w:rsidRDefault="008B4433" w:rsidP="008B4433">
            <w:pPr>
              <w:numPr>
                <w:ilvl w:val="0"/>
                <w:numId w:val="18"/>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Guests experience living heritage, not through museums, but through authentic immersion within the very walls where history unfolded.</w:t>
            </w:r>
          </w:p>
        </w:tc>
        <w:tc>
          <w:tcPr>
            <w:tcW w:w="0" w:type="auto"/>
            <w:tcBorders>
              <w:top w:val="single" w:sz="8" w:space="0" w:color="5E5E5E"/>
              <w:left w:val="single" w:sz="8" w:space="0" w:color="5E5E5E"/>
              <w:bottom w:val="single" w:sz="8" w:space="0" w:color="5E5E5E"/>
              <w:right w:val="single" w:sz="8" w:space="0" w:color="5E5E5E"/>
            </w:tcBorders>
            <w:shd w:val="clear" w:color="auto" w:fill="FFFFFF"/>
            <w:tcMar>
              <w:top w:w="54" w:type="dxa"/>
              <w:left w:w="54" w:type="dxa"/>
              <w:bottom w:w="54" w:type="dxa"/>
              <w:right w:w="54" w:type="dxa"/>
            </w:tcMar>
            <w:hideMark/>
          </w:tcPr>
          <w:p w14:paraId="2FEF95E8" w14:textId="77777777" w:rsidR="008B4433" w:rsidRPr="008B4433" w:rsidRDefault="008B4433" w:rsidP="008B4433">
            <w:pPr>
              <w:numPr>
                <w:ilvl w:val="0"/>
                <w:numId w:val="19"/>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lastRenderedPageBreak/>
              <w:t>Saudi hospitality is rooted in warmth, generosity and cultural pride, values that define every aspect of the Boutique Group experience.</w:t>
            </w:r>
          </w:p>
          <w:p w14:paraId="1556BDB3" w14:textId="77777777" w:rsidR="008B4433" w:rsidRPr="008B4433" w:rsidRDefault="008B4433" w:rsidP="008B4433">
            <w:pPr>
              <w:numPr>
                <w:ilvl w:val="0"/>
                <w:numId w:val="19"/>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Service is gracious, intuitive and deeply personal, inspired by the tradition of hosting guests as honoured visitors in one’s home.</w:t>
            </w:r>
          </w:p>
          <w:p w14:paraId="3BB83C64" w14:textId="77777777" w:rsidR="008B4433" w:rsidRPr="008B4433" w:rsidRDefault="008B4433" w:rsidP="008B4433">
            <w:pPr>
              <w:numPr>
                <w:ilvl w:val="0"/>
                <w:numId w:val="19"/>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 xml:space="preserve">Culinary experiences honour regional flavours, heritage recipes, ingredients and Saudi dining rituals, elevated </w:t>
            </w:r>
            <w:r w:rsidRPr="008B4433">
              <w:rPr>
                <w:rFonts w:ascii="Calibri" w:eastAsia="Times New Roman" w:hAnsi="Calibri" w:cs="Calibri"/>
                <w:color w:val="000000"/>
                <w:sz w:val="18"/>
                <w:szCs w:val="18"/>
                <w:lang w:val="en-SA"/>
              </w:rPr>
              <w:lastRenderedPageBreak/>
              <w:t>through world-class techniques.</w:t>
            </w:r>
          </w:p>
          <w:p w14:paraId="25F1A34B" w14:textId="77777777" w:rsidR="008B4433" w:rsidRPr="008B4433" w:rsidRDefault="008B4433" w:rsidP="008B4433">
            <w:pPr>
              <w:numPr>
                <w:ilvl w:val="0"/>
                <w:numId w:val="19"/>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Wellness offering is rooted in ancient Saudi rituals and practices, merged with modern global techniques</w:t>
            </w:r>
          </w:p>
          <w:p w14:paraId="42123B5A" w14:textId="77777777" w:rsidR="008B4433" w:rsidRPr="008B4433" w:rsidRDefault="008B4433" w:rsidP="008B4433">
            <w:pPr>
              <w:numPr>
                <w:ilvl w:val="0"/>
                <w:numId w:val="19"/>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 xml:space="preserve">Every palace reflects its origin story with a unique offering: The Red Palace for a vibrant, city stay; Tuwaiq Palace for a chic, contemporary resort experience </w:t>
            </w:r>
            <w:r w:rsidRPr="008B4433">
              <w:rPr>
                <w:rFonts w:ascii="Calibri" w:eastAsia="Times New Roman" w:hAnsi="Calibri" w:cs="Calibri"/>
                <w:i/>
                <w:iCs/>
                <w:color w:val="000000"/>
                <w:sz w:val="18"/>
                <w:szCs w:val="18"/>
                <w:lang w:val="en-SA"/>
              </w:rPr>
              <w:t>[Bacchus to add additional palaces once confirmed]</w:t>
            </w:r>
          </w:p>
        </w:tc>
        <w:tc>
          <w:tcPr>
            <w:tcW w:w="0" w:type="auto"/>
            <w:tcBorders>
              <w:top w:val="single" w:sz="8" w:space="0" w:color="5E5E5E"/>
              <w:left w:val="single" w:sz="8" w:space="0" w:color="5E5E5E"/>
              <w:bottom w:val="single" w:sz="8" w:space="0" w:color="5E5E5E"/>
              <w:right w:val="single" w:sz="8" w:space="0" w:color="000000"/>
            </w:tcBorders>
            <w:shd w:val="clear" w:color="auto" w:fill="FFFFFF"/>
            <w:tcMar>
              <w:top w:w="54" w:type="dxa"/>
              <w:left w:w="54" w:type="dxa"/>
              <w:bottom w:w="54" w:type="dxa"/>
              <w:right w:w="54" w:type="dxa"/>
            </w:tcMar>
            <w:hideMark/>
          </w:tcPr>
          <w:p w14:paraId="507BD3FF" w14:textId="77777777" w:rsidR="008B4433" w:rsidRPr="008B4433" w:rsidRDefault="008B4433" w:rsidP="008B4433">
            <w:pPr>
              <w:numPr>
                <w:ilvl w:val="0"/>
                <w:numId w:val="20"/>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lastRenderedPageBreak/>
              <w:t>Boutique Group hotels serve as gateways to the Kingdom’s rich artistic, cultural and architectural heritage.</w:t>
            </w:r>
          </w:p>
          <w:p w14:paraId="3980B17B" w14:textId="77777777" w:rsidR="008B4433" w:rsidRPr="008B4433" w:rsidRDefault="008B4433" w:rsidP="008B4433">
            <w:pPr>
              <w:numPr>
                <w:ilvl w:val="0"/>
                <w:numId w:val="20"/>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Each palace tells a distinct narrative shaped by art, crafts, archival stories, and partnerships with Saudi creatives, historians and cultural institutions.</w:t>
            </w:r>
          </w:p>
          <w:p w14:paraId="19259F57" w14:textId="77777777" w:rsidR="008B4433" w:rsidRPr="008B4433" w:rsidRDefault="008B4433" w:rsidP="008B4433">
            <w:pPr>
              <w:numPr>
                <w:ilvl w:val="0"/>
                <w:numId w:val="20"/>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 xml:space="preserve">Immersive guest experiences invite learning and exploration, from </w:t>
            </w:r>
            <w:r w:rsidRPr="008B4433">
              <w:rPr>
                <w:rFonts w:ascii="Calibri" w:eastAsia="Times New Roman" w:hAnsi="Calibri" w:cs="Calibri"/>
                <w:color w:val="000000"/>
                <w:sz w:val="18"/>
                <w:szCs w:val="18"/>
                <w:lang w:val="en-SA"/>
              </w:rPr>
              <w:lastRenderedPageBreak/>
              <w:t>artisan workshops and heritage-inspired wellness, to storytelling, music and curated exhibitions.</w:t>
            </w:r>
          </w:p>
          <w:p w14:paraId="535E9669" w14:textId="77777777" w:rsidR="008B4433" w:rsidRPr="008B4433" w:rsidRDefault="008B4433" w:rsidP="008B4433">
            <w:pPr>
              <w:numPr>
                <w:ilvl w:val="0"/>
                <w:numId w:val="20"/>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Through design, programming and partnerships, Boutique Group helps preserve and elevate Saudi craftsmanship for future generations.</w:t>
            </w: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hideMark/>
          </w:tcPr>
          <w:p w14:paraId="6EBD10C2" w14:textId="77777777" w:rsidR="008B4433" w:rsidRPr="008B4433" w:rsidRDefault="008B4433" w:rsidP="008B4433">
            <w:pPr>
              <w:numPr>
                <w:ilvl w:val="0"/>
                <w:numId w:val="21"/>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lastRenderedPageBreak/>
              <w:t>A rare opportunity to experience the elegance, privacy and intimacy of palace life, once reserved only for royalty and honoured guests.</w:t>
            </w:r>
          </w:p>
          <w:p w14:paraId="6638E1C7" w14:textId="77777777" w:rsidR="008B4433" w:rsidRPr="008B4433" w:rsidRDefault="008B4433" w:rsidP="008B4433">
            <w:pPr>
              <w:numPr>
                <w:ilvl w:val="0"/>
                <w:numId w:val="21"/>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Every moment reflects the refined rituals of palace living: personalised hosting, serene courtyards, private gardens, and the rhythms of a royal home.</w:t>
            </w:r>
          </w:p>
          <w:p w14:paraId="2F3A8083" w14:textId="77777777" w:rsidR="008B4433" w:rsidRPr="008B4433" w:rsidRDefault="008B4433" w:rsidP="008B4433">
            <w:pPr>
              <w:numPr>
                <w:ilvl w:val="0"/>
                <w:numId w:val="21"/>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 xml:space="preserve">Luxury is unrushed and </w:t>
            </w:r>
            <w:r w:rsidRPr="008B4433">
              <w:rPr>
                <w:rFonts w:ascii="Calibri" w:eastAsia="Times New Roman" w:hAnsi="Calibri" w:cs="Calibri"/>
                <w:color w:val="000000"/>
                <w:sz w:val="18"/>
                <w:szCs w:val="18"/>
                <w:lang w:val="en-SA"/>
              </w:rPr>
              <w:lastRenderedPageBreak/>
              <w:t>deeply personal -  attentive service, elevated dining, secluded suites and a sense of complete discretion.</w:t>
            </w:r>
          </w:p>
          <w:p w14:paraId="7260E6AC" w14:textId="77777777" w:rsidR="008B4433" w:rsidRPr="008B4433" w:rsidRDefault="008B4433" w:rsidP="008B4433">
            <w:pPr>
              <w:numPr>
                <w:ilvl w:val="0"/>
                <w:numId w:val="21"/>
              </w:numPr>
              <w:spacing w:line="240" w:lineRule="auto"/>
              <w:ind w:left="368"/>
              <w:textAlignment w:val="baseline"/>
              <w:rPr>
                <w:rFonts w:eastAsia="Times New Roman"/>
                <w:color w:val="000000"/>
                <w:sz w:val="18"/>
                <w:szCs w:val="18"/>
                <w:lang w:val="en-SA"/>
              </w:rPr>
            </w:pPr>
            <w:r w:rsidRPr="008B4433">
              <w:rPr>
                <w:rFonts w:ascii="Calibri" w:eastAsia="Times New Roman" w:hAnsi="Calibri" w:cs="Calibri"/>
                <w:color w:val="000000"/>
                <w:sz w:val="18"/>
                <w:szCs w:val="18"/>
                <w:lang w:val="en-SA"/>
              </w:rPr>
              <w:t>Guests are invited to live within the stories of the palace, discovering the traditions, histories and cultural moments once shared by generations of Saudi royalty.</w:t>
            </w:r>
          </w:p>
        </w:tc>
      </w:tr>
      <w:tr w:rsidR="008B4433" w:rsidRPr="008B4433" w14:paraId="3B24BAE6" w14:textId="77777777">
        <w:trPr>
          <w:trHeight w:val="268"/>
        </w:trPr>
        <w:tc>
          <w:tcPr>
            <w:tcW w:w="0" w:type="auto"/>
            <w:tcBorders>
              <w:top w:val="single" w:sz="8" w:space="0" w:color="5E5E5E"/>
              <w:left w:val="single" w:sz="8" w:space="0" w:color="5E5E5E"/>
              <w:bottom w:val="single" w:sz="8" w:space="0" w:color="5E5E5E"/>
              <w:right w:val="single" w:sz="8" w:space="0" w:color="5E5E5E"/>
            </w:tcBorders>
            <w:shd w:val="clear" w:color="auto" w:fill="F5E3C1"/>
            <w:tcMar>
              <w:top w:w="36" w:type="dxa"/>
              <w:left w:w="36" w:type="dxa"/>
              <w:bottom w:w="36" w:type="dxa"/>
              <w:right w:w="36" w:type="dxa"/>
            </w:tcMar>
            <w:vAlign w:val="center"/>
            <w:hideMark/>
          </w:tcPr>
          <w:p w14:paraId="287B989B" w14:textId="77777777" w:rsidR="008B4433" w:rsidRPr="008B4433" w:rsidRDefault="008B4433" w:rsidP="008B4433">
            <w:pPr>
              <w:spacing w:line="240" w:lineRule="auto"/>
              <w:ind w:left="202" w:right="202"/>
              <w:rPr>
                <w:rFonts w:ascii="Times New Roman" w:eastAsia="Times New Roman" w:hAnsi="Times New Roman" w:cs="Times New Roman"/>
                <w:sz w:val="24"/>
                <w:szCs w:val="24"/>
                <w:lang w:val="en-SA"/>
              </w:rPr>
            </w:pPr>
            <w:r w:rsidRPr="008B4433">
              <w:rPr>
                <w:rFonts w:ascii="Calibri" w:eastAsia="Times New Roman" w:hAnsi="Calibri" w:cs="Calibri"/>
                <w:color w:val="000000"/>
                <w:sz w:val="18"/>
                <w:szCs w:val="18"/>
                <w:lang w:val="en-SA"/>
              </w:rPr>
              <w:lastRenderedPageBreak/>
              <w:t>Proof Points </w:t>
            </w:r>
          </w:p>
        </w:tc>
        <w:tc>
          <w:tcPr>
            <w:tcW w:w="0" w:type="auto"/>
            <w:tcBorders>
              <w:top w:val="single" w:sz="8" w:space="0" w:color="5E5E5E"/>
              <w:left w:val="single" w:sz="8" w:space="0" w:color="5E5E5E"/>
              <w:bottom w:val="single" w:sz="8" w:space="0" w:color="5E5E5E"/>
              <w:right w:val="single" w:sz="8" w:space="0" w:color="5E5E5E"/>
            </w:tcBorders>
            <w:shd w:val="clear" w:color="auto" w:fill="FFFFFF"/>
            <w:tcMar>
              <w:top w:w="54" w:type="dxa"/>
              <w:left w:w="54" w:type="dxa"/>
              <w:bottom w:w="54" w:type="dxa"/>
              <w:right w:w="54" w:type="dxa"/>
            </w:tcMar>
            <w:hideMark/>
          </w:tcPr>
          <w:p w14:paraId="289A2C74" w14:textId="77777777" w:rsidR="008B4433" w:rsidRPr="008B4433" w:rsidRDefault="008B4433" w:rsidP="008B4433">
            <w:pPr>
              <w:numPr>
                <w:ilvl w:val="0"/>
                <w:numId w:val="22"/>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Exclusive portfolio of formerly private royal palaces, opened to guests for the first time.</w:t>
            </w:r>
          </w:p>
          <w:p w14:paraId="3DA8362F" w14:textId="77777777" w:rsidR="008B4433" w:rsidRPr="008B4433" w:rsidRDefault="008B4433" w:rsidP="008B4433">
            <w:pPr>
              <w:numPr>
                <w:ilvl w:val="0"/>
                <w:numId w:val="22"/>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The Red Palace will be the first royal residential palace that the public will have access to in the GCC</w:t>
            </w:r>
          </w:p>
          <w:p w14:paraId="79336CF5" w14:textId="77777777" w:rsidR="008B4433" w:rsidRPr="008B4433" w:rsidRDefault="008B4433" w:rsidP="008B4433">
            <w:pPr>
              <w:numPr>
                <w:ilvl w:val="0"/>
                <w:numId w:val="22"/>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Palaces restored using traditional materials, techniques and archival research to preserve their integrity.</w:t>
            </w:r>
          </w:p>
          <w:p w14:paraId="44E7E292" w14:textId="77777777" w:rsidR="008B4433" w:rsidRPr="008B4433" w:rsidRDefault="008B4433" w:rsidP="008B4433">
            <w:pPr>
              <w:numPr>
                <w:ilvl w:val="0"/>
                <w:numId w:val="22"/>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Iconic national landmarks: including the Red Palace, one of the Kingdom’s most historically significant residences.</w:t>
            </w:r>
          </w:p>
          <w:p w14:paraId="0EEBE6B7" w14:textId="77777777" w:rsidR="008B4433" w:rsidRPr="008B4433" w:rsidRDefault="008B4433" w:rsidP="008B4433">
            <w:pPr>
              <w:numPr>
                <w:ilvl w:val="0"/>
                <w:numId w:val="22"/>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The Red Palace - First concrete building in Saudi Arabia; built in 1943; original architectural features and motifs meticulously restored.</w:t>
            </w:r>
          </w:p>
          <w:p w14:paraId="0AFEAEA2" w14:textId="77777777" w:rsidR="008B4433" w:rsidRPr="008B4433" w:rsidRDefault="008B4433" w:rsidP="008B4433">
            <w:pPr>
              <w:numPr>
                <w:ilvl w:val="0"/>
                <w:numId w:val="22"/>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shd w:val="clear" w:color="auto" w:fill="FFF2CC"/>
                <w:lang w:val="en-SA"/>
              </w:rPr>
              <w:t>ADD proof points for Tuwaiq and additional Palaces</w:t>
            </w:r>
          </w:p>
        </w:tc>
        <w:tc>
          <w:tcPr>
            <w:tcW w:w="0" w:type="auto"/>
            <w:tcBorders>
              <w:top w:val="single" w:sz="8" w:space="0" w:color="5E5E5E"/>
              <w:left w:val="single" w:sz="8" w:space="0" w:color="5E5E5E"/>
              <w:bottom w:val="single" w:sz="8" w:space="0" w:color="5E5E5E"/>
              <w:right w:val="single" w:sz="8" w:space="0" w:color="5E5E5E"/>
            </w:tcBorders>
            <w:shd w:val="clear" w:color="auto" w:fill="FFFFFF"/>
            <w:tcMar>
              <w:top w:w="54" w:type="dxa"/>
              <w:left w:w="54" w:type="dxa"/>
              <w:bottom w:w="54" w:type="dxa"/>
              <w:right w:w="54" w:type="dxa"/>
            </w:tcMar>
            <w:hideMark/>
          </w:tcPr>
          <w:p w14:paraId="677E4082" w14:textId="77777777" w:rsidR="008B4433" w:rsidRPr="008B4433" w:rsidRDefault="008B4433" w:rsidP="008B4433">
            <w:pPr>
              <w:numPr>
                <w:ilvl w:val="0"/>
                <w:numId w:val="23"/>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Service philosophy shaped by the Kingdom’s long-standing tradition of welcoming guests with honour and generosity.</w:t>
            </w:r>
          </w:p>
          <w:p w14:paraId="717DBC40" w14:textId="77777777" w:rsidR="008B4433" w:rsidRPr="008B4433" w:rsidRDefault="008B4433" w:rsidP="008B4433">
            <w:pPr>
              <w:numPr>
                <w:ilvl w:val="0"/>
                <w:numId w:val="23"/>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Menus influenced by regional Saudi culinary heritage, local ingredients, and centuries-old hospitality customs.</w:t>
            </w:r>
          </w:p>
          <w:p w14:paraId="7FABDB35" w14:textId="77777777" w:rsidR="008B4433" w:rsidRPr="008B4433" w:rsidRDefault="008B4433" w:rsidP="008B4433">
            <w:pPr>
              <w:numPr>
                <w:ilvl w:val="0"/>
                <w:numId w:val="23"/>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Experiences reflect the rituals of palace life, from garden moments and private majlis-style hosting to signature Saudi welcome ceremonies (TBC)</w:t>
            </w:r>
          </w:p>
        </w:tc>
        <w:tc>
          <w:tcPr>
            <w:tcW w:w="0" w:type="auto"/>
            <w:tcBorders>
              <w:top w:val="single" w:sz="8" w:space="0" w:color="5E5E5E"/>
              <w:left w:val="single" w:sz="8" w:space="0" w:color="5E5E5E"/>
              <w:bottom w:val="single" w:sz="8" w:space="0" w:color="5E5E5E"/>
              <w:right w:val="single" w:sz="8" w:space="0" w:color="000000"/>
            </w:tcBorders>
            <w:shd w:val="clear" w:color="auto" w:fill="FFFFFF"/>
            <w:tcMar>
              <w:top w:w="54" w:type="dxa"/>
              <w:left w:w="54" w:type="dxa"/>
              <w:bottom w:w="54" w:type="dxa"/>
              <w:right w:w="54" w:type="dxa"/>
            </w:tcMar>
            <w:hideMark/>
          </w:tcPr>
          <w:p w14:paraId="7F05791C" w14:textId="77777777" w:rsidR="008B4433" w:rsidRPr="008B4433" w:rsidRDefault="008B4433" w:rsidP="008B4433">
            <w:pPr>
              <w:numPr>
                <w:ilvl w:val="0"/>
                <w:numId w:val="24"/>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Collaborations with Saudi artists, chefs, designers, historians, musicians and craftspeople.</w:t>
            </w:r>
          </w:p>
          <w:p w14:paraId="100426EE" w14:textId="77777777" w:rsidR="008B4433" w:rsidRPr="008B4433" w:rsidRDefault="008B4433" w:rsidP="008B4433">
            <w:pPr>
              <w:numPr>
                <w:ilvl w:val="0"/>
                <w:numId w:val="24"/>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Preservation and revival of heritage crafts—such as wood carving, ceramics, and traditional architectural techniques.</w:t>
            </w:r>
          </w:p>
          <w:p w14:paraId="0A562067" w14:textId="77777777" w:rsidR="008B4433" w:rsidRPr="008B4433" w:rsidRDefault="008B4433" w:rsidP="008B4433">
            <w:pPr>
              <w:numPr>
                <w:ilvl w:val="0"/>
                <w:numId w:val="24"/>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 xml:space="preserve">Cultural programming: curation of palace archives, storytelling sessions, and artist residencies </w:t>
            </w:r>
            <w:r w:rsidRPr="008B4433">
              <w:rPr>
                <w:rFonts w:ascii="Calibri" w:eastAsia="Times New Roman" w:hAnsi="Calibri" w:cs="Calibri"/>
                <w:i/>
                <w:iCs/>
                <w:color w:val="000000"/>
                <w:sz w:val="16"/>
                <w:szCs w:val="16"/>
                <w:lang w:val="en-SA"/>
              </w:rPr>
              <w:t>(TBC - more detail required).</w:t>
            </w:r>
          </w:p>
          <w:p w14:paraId="2525BBC7" w14:textId="77777777" w:rsidR="008B4433" w:rsidRPr="008B4433" w:rsidRDefault="008B4433" w:rsidP="008B4433">
            <w:pPr>
              <w:numPr>
                <w:ilvl w:val="0"/>
                <w:numId w:val="24"/>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Own-grown wellness brand, Najmoon, anchored in ancient Saudi wellness ingredients and rituals, elevated by modern global wellness techniques</w:t>
            </w:r>
          </w:p>
        </w:tc>
        <w:tc>
          <w:tcPr>
            <w:tcW w:w="0" w:type="auto"/>
            <w:tcBorders>
              <w:top w:val="single" w:sz="8" w:space="0" w:color="5E5E5E"/>
              <w:left w:val="single" w:sz="8" w:space="0" w:color="000000"/>
              <w:bottom w:val="single" w:sz="8" w:space="0" w:color="5E5E5E"/>
              <w:right w:val="single" w:sz="8" w:space="0" w:color="000000"/>
            </w:tcBorders>
            <w:shd w:val="clear" w:color="auto" w:fill="FFFFFF"/>
            <w:tcMar>
              <w:top w:w="54" w:type="dxa"/>
              <w:left w:w="54" w:type="dxa"/>
              <w:bottom w:w="54" w:type="dxa"/>
              <w:right w:w="54" w:type="dxa"/>
            </w:tcMar>
            <w:hideMark/>
          </w:tcPr>
          <w:p w14:paraId="33A18926" w14:textId="77777777" w:rsidR="008B4433" w:rsidRPr="008B4433" w:rsidRDefault="008B4433" w:rsidP="008B4433">
            <w:pPr>
              <w:numPr>
                <w:ilvl w:val="0"/>
                <w:numId w:val="25"/>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Experiences inspired by traditional palace customs, from private majlis-style gatherings to tranquil garden rituals and royal hosting traditions.</w:t>
            </w:r>
          </w:p>
          <w:p w14:paraId="5717580F" w14:textId="77777777" w:rsidR="008B4433" w:rsidRPr="008B4433" w:rsidRDefault="008B4433" w:rsidP="008B4433">
            <w:pPr>
              <w:numPr>
                <w:ilvl w:val="0"/>
                <w:numId w:val="25"/>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Small key counts ensure exceptional privacy, mirroring the exclusivity of true palace living.</w:t>
            </w:r>
          </w:p>
          <w:p w14:paraId="359A2ED0" w14:textId="77777777" w:rsidR="008B4433" w:rsidRPr="008B4433" w:rsidRDefault="008B4433" w:rsidP="008B4433">
            <w:pPr>
              <w:numPr>
                <w:ilvl w:val="0"/>
                <w:numId w:val="25"/>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Personalised service grounded in the royal tradition of honouring guests with warmth, generosity and respect.</w:t>
            </w:r>
          </w:p>
          <w:p w14:paraId="7702A299" w14:textId="77777777" w:rsidR="008B4433" w:rsidRPr="008B4433" w:rsidRDefault="008B4433" w:rsidP="008B4433">
            <w:pPr>
              <w:numPr>
                <w:ilvl w:val="0"/>
                <w:numId w:val="25"/>
              </w:numPr>
              <w:spacing w:line="240" w:lineRule="auto"/>
              <w:ind w:left="368"/>
              <w:textAlignment w:val="baseline"/>
              <w:rPr>
                <w:rFonts w:eastAsia="Times New Roman"/>
                <w:color w:val="000000"/>
                <w:sz w:val="16"/>
                <w:szCs w:val="16"/>
                <w:lang w:val="en-SA"/>
              </w:rPr>
            </w:pPr>
            <w:r w:rsidRPr="008B4433">
              <w:rPr>
                <w:rFonts w:ascii="Calibri" w:eastAsia="Times New Roman" w:hAnsi="Calibri" w:cs="Calibri"/>
                <w:color w:val="000000"/>
                <w:sz w:val="16"/>
                <w:szCs w:val="16"/>
                <w:lang w:val="en-SA"/>
              </w:rPr>
              <w:t>Immersive design and storytelling allow guests to step into the heritage of the palace, its ceremonies, rhythm, and spirit, reimagined for modern ultra-luxury.</w:t>
            </w:r>
          </w:p>
        </w:tc>
      </w:tr>
    </w:tbl>
    <w:p w14:paraId="0B22D204" w14:textId="77777777" w:rsidR="008B4433" w:rsidRPr="008B4433" w:rsidRDefault="008B4433" w:rsidP="008B4433">
      <w:pPr>
        <w:spacing w:after="240" w:line="240" w:lineRule="auto"/>
        <w:rPr>
          <w:rFonts w:ascii="Times New Roman" w:eastAsia="Times New Roman" w:hAnsi="Times New Roman" w:cs="Times New Roman"/>
          <w:sz w:val="24"/>
          <w:szCs w:val="24"/>
          <w:lang w:val="en-SA"/>
        </w:rPr>
      </w:pPr>
      <w:r w:rsidRPr="008B4433">
        <w:rPr>
          <w:rFonts w:ascii="Times New Roman" w:eastAsia="Times New Roman" w:hAnsi="Times New Roman" w:cs="Times New Roman"/>
          <w:sz w:val="24"/>
          <w:szCs w:val="24"/>
          <w:lang w:val="en-SA"/>
        </w:rPr>
        <w:br/>
      </w:r>
      <w:r w:rsidRPr="008B4433">
        <w:rPr>
          <w:rFonts w:ascii="Times New Roman" w:eastAsia="Times New Roman" w:hAnsi="Times New Roman" w:cs="Times New Roman"/>
          <w:sz w:val="24"/>
          <w:szCs w:val="24"/>
          <w:lang w:val="en-SA"/>
        </w:rPr>
        <w:br/>
      </w:r>
      <w:r w:rsidRPr="008B4433">
        <w:rPr>
          <w:rFonts w:ascii="Times New Roman" w:eastAsia="Times New Roman" w:hAnsi="Times New Roman" w:cs="Times New Roman"/>
          <w:sz w:val="24"/>
          <w:szCs w:val="24"/>
          <w:lang w:val="en-SA"/>
        </w:rPr>
        <w:br/>
      </w:r>
      <w:r w:rsidRPr="008B4433">
        <w:rPr>
          <w:rFonts w:ascii="Times New Roman" w:eastAsia="Times New Roman" w:hAnsi="Times New Roman" w:cs="Times New Roman"/>
          <w:sz w:val="24"/>
          <w:szCs w:val="24"/>
          <w:lang w:val="en-SA"/>
        </w:rPr>
        <w:br/>
      </w:r>
    </w:p>
    <w:p w14:paraId="51DF895E" w14:textId="77777777" w:rsidR="008B4433" w:rsidRPr="008B4433" w:rsidRDefault="008B4433" w:rsidP="008B4433">
      <w:pPr>
        <w:spacing w:after="160" w:line="240" w:lineRule="auto"/>
        <w:rPr>
          <w:rFonts w:ascii="Times New Roman" w:eastAsia="Times New Roman" w:hAnsi="Times New Roman" w:cs="Times New Roman"/>
          <w:sz w:val="24"/>
          <w:szCs w:val="24"/>
          <w:lang w:val="en-SA"/>
        </w:rPr>
      </w:pPr>
      <w:r w:rsidRPr="008B4433">
        <w:rPr>
          <w:rFonts w:ascii="Calibri" w:eastAsia="Times New Roman" w:hAnsi="Calibri" w:cs="Calibri"/>
          <w:color w:val="000000"/>
          <w:sz w:val="13"/>
          <w:szCs w:val="13"/>
          <w:vertAlign w:val="subscript"/>
          <w:lang w:val="en-SA"/>
        </w:rPr>
        <w:t>                                                                                                                                                                                                                                                         </w:t>
      </w:r>
    </w:p>
    <w:p w14:paraId="07A5B18B" w14:textId="77777777" w:rsidR="008B4433" w:rsidRPr="008B4433" w:rsidRDefault="008B4433" w:rsidP="008B4433">
      <w:pPr>
        <w:spacing w:after="240" w:line="240" w:lineRule="auto"/>
        <w:rPr>
          <w:rFonts w:ascii="Times New Roman" w:eastAsia="Times New Roman" w:hAnsi="Times New Roman" w:cs="Times New Roman"/>
          <w:sz w:val="24"/>
          <w:szCs w:val="24"/>
          <w:lang w:val="en-SA"/>
        </w:rPr>
      </w:pPr>
    </w:p>
    <w:p w14:paraId="7A98E587" w14:textId="77777777" w:rsidR="008B4433" w:rsidRPr="008B4433" w:rsidRDefault="008B4433" w:rsidP="008B4433">
      <w:pPr>
        <w:spacing w:line="240" w:lineRule="auto"/>
        <w:rPr>
          <w:rFonts w:ascii="Times New Roman" w:eastAsia="Times New Roman" w:hAnsi="Times New Roman" w:cs="Times New Roman"/>
          <w:sz w:val="24"/>
          <w:szCs w:val="24"/>
          <w:lang w:val="en-SA"/>
        </w:rPr>
      </w:pPr>
    </w:p>
    <w:p w14:paraId="0DC05B33" w14:textId="77777777" w:rsidR="008723D0" w:rsidRDefault="008723D0" w:rsidP="001C3B12">
      <w:pPr>
        <w:widowControl w:val="0"/>
        <w:bidi/>
        <w:rPr>
          <w:rFonts w:ascii="Avenir" w:eastAsia="Avenir" w:hAnsi="Avenir" w:cs="Avenir"/>
          <w:i/>
          <w:iCs/>
          <w:sz w:val="24"/>
          <w:szCs w:val="24"/>
          <w:rtl/>
          <w:lang w:val="en-US"/>
        </w:rPr>
      </w:pPr>
    </w:p>
    <w:p w14:paraId="64A0CB70" w14:textId="77777777" w:rsidR="001C3B12" w:rsidRDefault="001C3B12" w:rsidP="001C3B12">
      <w:pPr>
        <w:widowControl w:val="0"/>
        <w:bidi/>
        <w:rPr>
          <w:rFonts w:ascii="Avenir" w:eastAsia="Avenir" w:hAnsi="Avenir" w:cs="Avenir"/>
          <w:i/>
          <w:iCs/>
          <w:sz w:val="24"/>
          <w:szCs w:val="24"/>
          <w:rtl/>
          <w:lang w:val="en-US"/>
        </w:rPr>
      </w:pPr>
    </w:p>
    <w:p w14:paraId="0D9B49D5" w14:textId="77777777" w:rsidR="001C3B12" w:rsidRDefault="001C3B12" w:rsidP="001C3B12">
      <w:pPr>
        <w:widowControl w:val="0"/>
        <w:bidi/>
        <w:rPr>
          <w:rFonts w:ascii="Avenir" w:eastAsia="Avenir" w:hAnsi="Avenir" w:cs="Avenir"/>
          <w:i/>
          <w:iCs/>
          <w:sz w:val="24"/>
          <w:szCs w:val="24"/>
          <w:rtl/>
          <w:lang w:val="en-US"/>
        </w:rPr>
      </w:pPr>
    </w:p>
    <w:p w14:paraId="64355F67" w14:textId="77777777" w:rsidR="001C3B12" w:rsidRDefault="001C3B12" w:rsidP="0050016A">
      <w:pPr>
        <w:widowControl w:val="0"/>
        <w:bidi/>
        <w:jc w:val="right"/>
        <w:rPr>
          <w:rFonts w:ascii="Avenir" w:eastAsia="Avenir" w:hAnsi="Avenir" w:cs="Avenir"/>
          <w:i/>
          <w:iCs/>
          <w:sz w:val="24"/>
          <w:szCs w:val="24"/>
          <w:rtl/>
          <w:lang w:val="en-US"/>
        </w:rPr>
      </w:pPr>
    </w:p>
    <w:p w14:paraId="191B3E5D" w14:textId="1752FFEE" w:rsidR="0050016A" w:rsidRDefault="0050016A" w:rsidP="0050016A">
      <w:pPr>
        <w:widowControl w:val="0"/>
        <w:bidi/>
        <w:jc w:val="right"/>
        <w:rPr>
          <w:rFonts w:ascii="Avenir" w:eastAsia="Avenir" w:hAnsi="Avenir"/>
          <w:i/>
          <w:iCs/>
          <w:sz w:val="24"/>
          <w:szCs w:val="24"/>
          <w:lang w:val="en-US"/>
        </w:rPr>
      </w:pPr>
      <w:r w:rsidRPr="0050016A">
        <w:rPr>
          <w:rFonts w:ascii="Avenir" w:eastAsia="Avenir" w:hAnsi="Avenir" w:cs="Avenir"/>
          <w:i/>
          <w:iCs/>
          <w:sz w:val="24"/>
          <w:szCs w:val="24"/>
          <w:lang w:val="en-SA"/>
        </w:rPr>
        <w:t>Dress Code</w:t>
      </w:r>
      <w:r>
        <w:rPr>
          <w:rFonts w:ascii="Avenir" w:eastAsia="Avenir" w:hAnsi="Avenir"/>
          <w:i/>
          <w:iCs/>
          <w:sz w:val="24"/>
          <w:szCs w:val="24"/>
          <w:lang w:val="en-US"/>
        </w:rPr>
        <w:t xml:space="preserve"> for Events:</w:t>
      </w:r>
    </w:p>
    <w:p w14:paraId="7FF554C1" w14:textId="77777777" w:rsidR="0050016A" w:rsidRPr="0050016A" w:rsidRDefault="0050016A" w:rsidP="0050016A">
      <w:pPr>
        <w:widowControl w:val="0"/>
        <w:bidi/>
        <w:jc w:val="right"/>
        <w:rPr>
          <w:rFonts w:ascii="Avenir" w:eastAsia="Avenir" w:hAnsi="Avenir"/>
          <w:i/>
          <w:iCs/>
          <w:sz w:val="24"/>
          <w:szCs w:val="24"/>
          <w:lang w:val="en-US"/>
        </w:rPr>
      </w:pPr>
    </w:p>
    <w:p w14:paraId="4534413D" w14:textId="77777777" w:rsidR="0050016A" w:rsidRPr="0050016A" w:rsidRDefault="0050016A" w:rsidP="0050016A">
      <w:pPr>
        <w:widowControl w:val="0"/>
        <w:bidi/>
        <w:jc w:val="right"/>
        <w:rPr>
          <w:rFonts w:ascii="Avenir" w:eastAsia="Avenir" w:hAnsi="Avenir" w:cs="Avenir"/>
          <w:b/>
          <w:bCs/>
          <w:i/>
          <w:iCs/>
          <w:sz w:val="24"/>
          <w:szCs w:val="24"/>
          <w:lang w:val="en-SA"/>
        </w:rPr>
      </w:pPr>
      <w:r w:rsidRPr="0050016A">
        <w:rPr>
          <w:rFonts w:ascii="Avenir" w:eastAsia="Avenir" w:hAnsi="Avenir" w:cs="Avenir"/>
          <w:b/>
          <w:bCs/>
          <w:i/>
          <w:iCs/>
          <w:sz w:val="24"/>
          <w:szCs w:val="24"/>
          <w:lang w:val="en-SA"/>
        </w:rPr>
        <w:t>Local Event</w:t>
      </w:r>
    </w:p>
    <w:p w14:paraId="00B797A2" w14:textId="0C8FEBB3" w:rsidR="0050016A" w:rsidRPr="0050016A" w:rsidRDefault="0050016A" w:rsidP="0050016A">
      <w:pPr>
        <w:widowControl w:val="0"/>
        <w:bidi/>
        <w:jc w:val="right"/>
        <w:rPr>
          <w:rFonts w:ascii="Avenir" w:eastAsia="Avenir" w:hAnsi="Avenir" w:cs="Avenir"/>
          <w:i/>
          <w:iCs/>
          <w:sz w:val="24"/>
          <w:szCs w:val="24"/>
          <w:lang w:val="en-SA"/>
        </w:rPr>
      </w:pPr>
      <w:r w:rsidRPr="0050016A">
        <w:rPr>
          <w:rFonts w:ascii="Avenir" w:eastAsia="Avenir" w:hAnsi="Avenir" w:cs="Avenir"/>
          <w:i/>
          <w:iCs/>
          <w:sz w:val="24"/>
          <w:szCs w:val="24"/>
          <w:lang w:val="en-SA"/>
        </w:rPr>
        <w:t>Men: Formal thobe with shemagh and black shoes.</w:t>
      </w:r>
      <w:r w:rsidRPr="0050016A">
        <w:rPr>
          <w:rFonts w:ascii="Avenir" w:eastAsia="Avenir" w:hAnsi="Avenir" w:cs="Avenir"/>
          <w:i/>
          <w:iCs/>
          <w:sz w:val="24"/>
          <w:szCs w:val="24"/>
          <w:lang w:val="en-SA"/>
        </w:rPr>
        <w:br/>
        <w:t>Women: Abaya.</w:t>
      </w:r>
    </w:p>
    <w:p w14:paraId="1E40C67E" w14:textId="77777777" w:rsidR="0050016A" w:rsidRPr="0050016A" w:rsidRDefault="0050016A" w:rsidP="0050016A">
      <w:pPr>
        <w:widowControl w:val="0"/>
        <w:bidi/>
        <w:jc w:val="right"/>
        <w:rPr>
          <w:rFonts w:ascii="Avenir" w:eastAsia="Avenir" w:hAnsi="Avenir" w:cs="Avenir"/>
          <w:b/>
          <w:bCs/>
          <w:i/>
          <w:iCs/>
          <w:sz w:val="24"/>
          <w:szCs w:val="24"/>
          <w:lang w:val="en-SA"/>
        </w:rPr>
      </w:pPr>
      <w:r w:rsidRPr="0050016A">
        <w:rPr>
          <w:rFonts w:ascii="Avenir" w:eastAsia="Avenir" w:hAnsi="Avenir" w:cs="Avenir"/>
          <w:b/>
          <w:bCs/>
          <w:i/>
          <w:iCs/>
          <w:sz w:val="24"/>
          <w:szCs w:val="24"/>
          <w:lang w:val="en-SA"/>
        </w:rPr>
        <w:t>International Event</w:t>
      </w:r>
    </w:p>
    <w:p w14:paraId="1EE17EC5" w14:textId="360BA2CC" w:rsidR="001C3B12" w:rsidRPr="0050016A" w:rsidRDefault="0050016A" w:rsidP="0050016A">
      <w:pPr>
        <w:widowControl w:val="0"/>
        <w:bidi/>
        <w:jc w:val="right"/>
        <w:rPr>
          <w:rFonts w:ascii="Avenir" w:eastAsia="Avenir" w:hAnsi="Avenir" w:cs="Avenir"/>
          <w:i/>
          <w:iCs/>
          <w:sz w:val="24"/>
          <w:szCs w:val="24"/>
          <w:rtl/>
          <w:lang w:val="en-SA"/>
        </w:rPr>
      </w:pPr>
      <w:r w:rsidRPr="0050016A">
        <w:rPr>
          <w:rFonts w:ascii="Avenir" w:eastAsia="Avenir" w:hAnsi="Avenir" w:cs="Avenir"/>
          <w:i/>
          <w:iCs/>
          <w:sz w:val="24"/>
          <w:szCs w:val="24"/>
          <w:lang w:val="en-SA"/>
        </w:rPr>
        <w:t>Men: Two-piece suit in a dark color, paired with a tie in either green or burgundy, and matching formal shoes</w:t>
      </w:r>
      <w:r w:rsidRPr="0050016A">
        <w:rPr>
          <w:rFonts w:ascii="Avenir" w:eastAsia="Avenir" w:hAnsi="Avenir" w:cs="Avenir"/>
          <w:i/>
          <w:iCs/>
          <w:sz w:val="24"/>
          <w:szCs w:val="24"/>
          <w:rtl/>
          <w:lang w:val="en-SA"/>
        </w:rPr>
        <w:t>.</w:t>
      </w:r>
    </w:p>
    <w:sectPr w:rsidR="001C3B12" w:rsidRPr="0050016A">
      <w:headerReference w:type="even" r:id="rId11"/>
      <w:headerReference w:type="default" r:id="rId12"/>
      <w:footerReference w:type="default" r:id="rId13"/>
      <w:headerReference w:type="first" r:id="rId14"/>
      <w:footerReference w:type="first" r:id="rId15"/>
      <w:pgSz w:w="11909" w:h="16834"/>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18C2FD7" w14:textId="77777777" w:rsidR="009F58DB" w:rsidRDefault="009F58DB">
      <w:pPr>
        <w:spacing w:line="240" w:lineRule="auto"/>
      </w:pPr>
      <w:r>
        <w:separator/>
      </w:r>
    </w:p>
  </w:endnote>
  <w:endnote w:type="continuationSeparator" w:id="0">
    <w:p w14:paraId="2EDAAC1E" w14:textId="77777777" w:rsidR="009F58DB" w:rsidRDefault="009F58D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DE049EF0-6D54-EB48-A579-5E724F15D72D}"/>
  </w:font>
  <w:font w:name="Times New Roman">
    <w:panose1 w:val="02020603050405020304"/>
    <w:charset w:val="00"/>
    <w:family w:val="roman"/>
    <w:pitch w:val="variable"/>
    <w:sig w:usb0="E0002EFF" w:usb1="C000785B" w:usb2="00000009" w:usb3="00000000" w:csb0="000001FF" w:csb1="00000000"/>
    <w:embedRegular r:id="rId2" w:fontKey="{3EB5CAF3-9F9C-5349-9852-E927B52EE734}"/>
    <w:embedBold r:id="rId3" w:fontKey="{328A1D56-AD08-884E-BEF6-E684E6532296}"/>
    <w:embedItalic r:id="rId4" w:fontKey="{3ED957CC-7D2C-E640-BFD5-7D4B7FB43194}"/>
  </w:font>
  <w:font w:name="Courier New">
    <w:panose1 w:val="02070309020205020404"/>
    <w:charset w:val="00"/>
    <w:family w:val="modern"/>
    <w:pitch w:val="fixed"/>
    <w:sig w:usb0="E0002EFF" w:usb1="C0007843" w:usb2="00000009" w:usb3="00000000" w:csb0="000001FF" w:csb1="00000000"/>
    <w:embedRegular r:id="rId5" w:fontKey="{92A8D79D-028E-1B46-A3F8-F0854A042EDB}"/>
  </w:font>
  <w:font w:name="Wingdings">
    <w:panose1 w:val="05000000000000000000"/>
    <w:charset w:val="4D"/>
    <w:family w:val="decorative"/>
    <w:pitch w:val="variable"/>
    <w:sig w:usb0="00000003" w:usb1="00000000" w:usb2="00000000" w:usb3="00000000" w:csb0="80000001" w:csb1="00000000"/>
    <w:embedRegular r:id="rId6" w:fontKey="{2DE39F82-E489-2641-AE71-D79D72FFD6A7}"/>
  </w:font>
  <w:font w:name="Arial">
    <w:panose1 w:val="020B0604020202020204"/>
    <w:charset w:val="00"/>
    <w:family w:val="swiss"/>
    <w:pitch w:val="variable"/>
    <w:sig w:usb0="E0002EFF" w:usb1="C000785B" w:usb2="00000009" w:usb3="00000000" w:csb0="000001FF" w:csb1="00000000"/>
    <w:embedRegular r:id="rId7" w:fontKey="{CFA988B9-B783-6A47-96F5-6C46ACD5CC56}"/>
    <w:embedBold r:id="rId8" w:fontKey="{447F996B-A0CD-2646-BB9F-4759DD751948}"/>
    <w:embedItalic r:id="rId9" w:fontKey="{369D3271-FC6F-5043-B6DF-ED99B76CDDE5}"/>
  </w:font>
  <w:font w:name="Avenir">
    <w:panose1 w:val="02000503020000020003"/>
    <w:charset w:val="4D"/>
    <w:family w:val="swiss"/>
    <w:pitch w:val="variable"/>
    <w:sig w:usb0="800000AF" w:usb1="5000204A" w:usb2="00000000" w:usb3="00000000" w:csb0="0000009B" w:csb1="00000000"/>
    <w:embedRegular r:id="rId10" w:fontKey="{75C987A1-7688-FC40-87BD-0DA0D5F66A30}"/>
    <w:embedBold r:id="rId11" w:fontKey="{B789F246-04F7-0A42-B51E-9CD918DBCAB3}"/>
    <w:embedItalic r:id="rId12" w:fontKey="{B292509B-80A1-B246-9078-4042DC8E7E0D}"/>
    <w:embedBoldItalic r:id="rId13" w:fontKey="{C1D65008-0522-9E49-B790-48F1AD4722F4}"/>
  </w:font>
  <w:font w:name="Calibri">
    <w:panose1 w:val="020F0502020204030204"/>
    <w:charset w:val="00"/>
    <w:family w:val="swiss"/>
    <w:pitch w:val="variable"/>
    <w:sig w:usb0="E4002EFF" w:usb1="C200247B" w:usb2="00000009" w:usb3="00000000" w:csb0="000001FF" w:csb1="00000000"/>
    <w:embedRegular r:id="rId14" w:fontKey="{350E50FB-5DBD-5F41-AFC2-519C827CFBBB}"/>
    <w:embedBold r:id="rId15" w:fontKey="{91557912-D642-A84C-A213-C865BFDD5B0C}"/>
    <w:embedItalic r:id="rId16" w:fontKey="{0DEF8E18-F074-0A44-A713-CE4F75695D81}"/>
  </w:font>
  <w:font w:name="Aptos">
    <w:panose1 w:val="020B0004020202020204"/>
    <w:charset w:val="00"/>
    <w:family w:val="swiss"/>
    <w:pitch w:val="variable"/>
    <w:sig w:usb0="20000287" w:usb1="00000003" w:usb2="00000000" w:usb3="00000000" w:csb0="0000019F" w:csb1="00000000"/>
    <w:embedRegular r:id="rId17" w:fontKey="{BA4B48B9-1B01-0E46-BA8F-8B3C146EB60D}"/>
  </w:font>
  <w:font w:name="Cambria">
    <w:panose1 w:val="02040503050406030204"/>
    <w:charset w:val="00"/>
    <w:family w:val="roman"/>
    <w:pitch w:val="variable"/>
    <w:sig w:usb0="E00006FF" w:usb1="420024FF" w:usb2="02000000" w:usb3="00000000" w:csb0="0000019F" w:csb1="00000000"/>
    <w:embedRegular r:id="rId18" w:fontKey="{6E4F6F9B-6A08-D546-B5FD-88FC3609A2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DC05B3B" w14:textId="77777777" w:rsidR="008723D0" w:rsidRDefault="008723D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DC05B3D" w14:textId="77777777" w:rsidR="008723D0" w:rsidRDefault="008723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242D301" w14:textId="77777777" w:rsidR="009F58DB" w:rsidRDefault="009F58DB">
      <w:pPr>
        <w:spacing w:line="240" w:lineRule="auto"/>
      </w:pPr>
      <w:r>
        <w:separator/>
      </w:r>
    </w:p>
  </w:footnote>
  <w:footnote w:type="continuationSeparator" w:id="0">
    <w:p w14:paraId="7365E615" w14:textId="77777777" w:rsidR="009F58DB" w:rsidRDefault="009F58D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3AF3F70" w14:textId="28D9CD6D" w:rsidR="0014467B" w:rsidRDefault="0014467B">
    <w:pPr>
      <w:pStyle w:val="Header"/>
    </w:pPr>
    <w:r>
      <w:rPr>
        <w:noProof/>
      </w:rPr>
      <mc:AlternateContent>
        <mc:Choice Requires="wps">
          <w:drawing>
            <wp:anchor distT="0" distB="0" distL="0" distR="0" simplePos="0" relativeHeight="251659264" behindDoc="0" locked="0" layoutInCell="1" allowOverlap="1" wp14:anchorId="46AA8CB7" wp14:editId="40D0EC5F">
              <wp:simplePos x="635" y="635"/>
              <wp:positionH relativeFrom="page">
                <wp:align>left</wp:align>
              </wp:positionH>
              <wp:positionV relativeFrom="page">
                <wp:align>top</wp:align>
              </wp:positionV>
              <wp:extent cx="739775" cy="333375"/>
              <wp:effectExtent l="0" t="0" r="9525" b="9525"/>
              <wp:wrapNone/>
              <wp:docPr id="33543274" name="Text Box 2" descr="BG -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39775" cy="333375"/>
                      </a:xfrm>
                      <a:prstGeom prst="rect">
                        <a:avLst/>
                      </a:prstGeom>
                      <a:noFill/>
                      <a:ln>
                        <a:noFill/>
                      </a:ln>
                    </wps:spPr>
                    <wps:txbx>
                      <w:txbxContent>
                        <w:p w14:paraId="5B1E1AC3" w14:textId="2CF59B9C" w:rsidR="0014467B" w:rsidRPr="0014467B" w:rsidRDefault="0014467B" w:rsidP="0014467B">
                          <w:pPr>
                            <w:rPr>
                              <w:rFonts w:ascii="Aptos" w:eastAsia="Aptos" w:hAnsi="Aptos" w:cs="Aptos"/>
                              <w:noProof/>
                              <w:color w:val="008000"/>
                              <w:sz w:val="16"/>
                              <w:szCs w:val="16"/>
                            </w:rPr>
                          </w:pPr>
                          <w:r w:rsidRPr="0014467B">
                            <w:rPr>
                              <w:rFonts w:ascii="Aptos" w:eastAsia="Aptos" w:hAnsi="Aptos" w:cs="Aptos"/>
                              <w:noProof/>
                              <w:color w:val="008000"/>
                              <w:sz w:val="16"/>
                              <w:szCs w:val="16"/>
                            </w:rPr>
                            <w:t>BG - 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6AA8CB7" id="_x0000_t202" coordsize="21600,21600" o:spt="202" path="m,l,21600r21600,l21600,xe">
              <v:stroke joinstyle="miter"/>
              <v:path gradientshapeok="t" o:connecttype="rect"/>
            </v:shapetype>
            <v:shape id="Text Box 2" o:spid="_x0000_s1026" type="#_x0000_t202" alt="BG - Public" style="position:absolute;margin-left:0;margin-top:0;width:58.25pt;height:26.25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" filled="f" stroked="f">
              <v:fill o:detectmouseclick="t"/>
              <v:textbox style="mso-fit-shape-to-text:t" inset="20pt,15pt,0,0">
                <w:txbxContent>
                  <w:p w14:paraId="5B1E1AC3" w14:textId="2CF59B9C" w:rsidR="0014467B" w:rsidRPr="0014467B" w:rsidRDefault="0014467B" w:rsidP="0014467B">
                    <w:pPr>
                      <w:rPr>
                        <w:rFonts w:ascii="Aptos" w:eastAsia="Aptos" w:hAnsi="Aptos" w:cs="Aptos"/>
                        <w:noProof/>
                        <w:color w:val="008000"/>
                        <w:sz w:val="16"/>
                        <w:szCs w:val="16"/>
                      </w:rPr>
                    </w:pPr>
                    <w:r w:rsidRPr="0014467B">
                      <w:rPr>
                        <w:rFonts w:ascii="Aptos" w:eastAsia="Aptos" w:hAnsi="Aptos" w:cs="Aptos"/>
                        <w:noProof/>
                        <w:color w:val="008000"/>
                        <w:sz w:val="16"/>
                        <w:szCs w:val="16"/>
                      </w:rPr>
                      <w:t>BG - 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DC05B3A" w14:textId="313B0432" w:rsidR="008723D0" w:rsidRDefault="0014467B">
    <w:r>
      <w:rPr>
        <w:noProof/>
      </w:rPr>
      <mc:AlternateContent>
        <mc:Choice Requires="wps">
          <w:drawing>
            <wp:anchor distT="0" distB="0" distL="0" distR="0" simplePos="0" relativeHeight="251660288" behindDoc="0" locked="0" layoutInCell="1" allowOverlap="1" wp14:anchorId="401CAE7B" wp14:editId="00A8EDD5">
              <wp:simplePos x="0" y="0"/>
              <wp:positionH relativeFrom="page">
                <wp:align>left</wp:align>
              </wp:positionH>
              <wp:positionV relativeFrom="page">
                <wp:align>top</wp:align>
              </wp:positionV>
              <wp:extent cx="739775" cy="333375"/>
              <wp:effectExtent l="0" t="0" r="9525" b="9525"/>
              <wp:wrapNone/>
              <wp:docPr id="273556755" name="Text Box 3" descr="BG -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39775" cy="333375"/>
                      </a:xfrm>
                      <a:prstGeom prst="rect">
                        <a:avLst/>
                      </a:prstGeom>
                      <a:noFill/>
                      <a:ln>
                        <a:noFill/>
                      </a:ln>
                    </wps:spPr>
                    <wps:txbx>
                      <w:txbxContent>
                        <w:p w14:paraId="337D8FBB" w14:textId="72FFCB21" w:rsidR="0014467B" w:rsidRPr="0014467B" w:rsidRDefault="0014467B" w:rsidP="0014467B">
                          <w:pPr>
                            <w:rPr>
                              <w:rFonts w:ascii="Aptos" w:eastAsia="Aptos" w:hAnsi="Aptos" w:cs="Aptos"/>
                              <w:noProof/>
                              <w:color w:val="008000"/>
                              <w:sz w:val="16"/>
                              <w:szCs w:val="16"/>
                            </w:rPr>
                          </w:pPr>
                          <w:r w:rsidRPr="0014467B">
                            <w:rPr>
                              <w:rFonts w:ascii="Aptos" w:eastAsia="Aptos" w:hAnsi="Aptos" w:cs="Aptos"/>
                              <w:noProof/>
                              <w:color w:val="008000"/>
                              <w:sz w:val="16"/>
                              <w:szCs w:val="16"/>
                            </w:rPr>
                            <w:t>BG - 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01CAE7B" id="_x0000_t202" coordsize="21600,21600" o:spt="202" path="m,l,21600r21600,l21600,xe">
              <v:stroke joinstyle="miter"/>
              <v:path gradientshapeok="t" o:connecttype="rect"/>
            </v:shapetype>
            <v:shape id="Text Box 3" o:spid="_x0000_s1027" type="#_x0000_t202" alt="BG - Public" style="position:absolute;margin-left:0;margin-top:0;width:58.25pt;height:26.25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" filled="f" stroked="f">
              <v:fill o:detectmouseclick="t"/>
              <v:textbox style="mso-fit-shape-to-text:t" inset="20pt,15pt,0,0">
                <w:txbxContent>
                  <w:p w14:paraId="337D8FBB" w14:textId="72FFCB21" w:rsidR="0014467B" w:rsidRPr="0014467B" w:rsidRDefault="0014467B" w:rsidP="0014467B">
                    <w:pPr>
                      <w:rPr>
                        <w:rFonts w:ascii="Aptos" w:eastAsia="Aptos" w:hAnsi="Aptos" w:cs="Aptos"/>
                        <w:noProof/>
                        <w:color w:val="008000"/>
                        <w:sz w:val="16"/>
                        <w:szCs w:val="16"/>
                      </w:rPr>
                    </w:pPr>
                    <w:r w:rsidRPr="0014467B">
                      <w:rPr>
                        <w:rFonts w:ascii="Aptos" w:eastAsia="Aptos" w:hAnsi="Aptos" w:cs="Aptos"/>
                        <w:noProof/>
                        <w:color w:val="008000"/>
                        <w:sz w:val="16"/>
                        <w:szCs w:val="16"/>
                      </w:rPr>
                      <w:t>BG - Public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DC05B3C" w14:textId="094032D8" w:rsidR="008723D0" w:rsidRDefault="0014467B">
    <w:r>
      <w:rPr>
        <w:noProof/>
      </w:rPr>
      <mc:AlternateContent>
        <mc:Choice Requires="wps">
          <w:drawing>
            <wp:anchor distT="0" distB="0" distL="0" distR="0" simplePos="0" relativeHeight="251658240" behindDoc="0" locked="0" layoutInCell="1" allowOverlap="1" wp14:anchorId="7EEB3499" wp14:editId="03510B8E">
              <wp:simplePos x="635" y="635"/>
              <wp:positionH relativeFrom="page">
                <wp:align>left</wp:align>
              </wp:positionH>
              <wp:positionV relativeFrom="page">
                <wp:align>top</wp:align>
              </wp:positionV>
              <wp:extent cx="739775" cy="333375"/>
              <wp:effectExtent l="0" t="0" r="9525" b="9525"/>
              <wp:wrapNone/>
              <wp:docPr id="1478206021" name="Text Box 1" descr="BG -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39775" cy="333375"/>
                      </a:xfrm>
                      <a:prstGeom prst="rect">
                        <a:avLst/>
                      </a:prstGeom>
                      <a:noFill/>
                      <a:ln>
                        <a:noFill/>
                      </a:ln>
                    </wps:spPr>
                    <wps:txbx>
                      <w:txbxContent>
                        <w:p w14:paraId="14D9C375" w14:textId="012C2B1C" w:rsidR="0014467B" w:rsidRPr="0014467B" w:rsidRDefault="0014467B" w:rsidP="0014467B">
                          <w:pPr>
                            <w:rPr>
                              <w:rFonts w:ascii="Aptos" w:eastAsia="Aptos" w:hAnsi="Aptos" w:cs="Aptos"/>
                              <w:noProof/>
                              <w:color w:val="008000"/>
                              <w:sz w:val="16"/>
                              <w:szCs w:val="16"/>
                            </w:rPr>
                          </w:pPr>
                          <w:r w:rsidRPr="0014467B">
                            <w:rPr>
                              <w:rFonts w:ascii="Aptos" w:eastAsia="Aptos" w:hAnsi="Aptos" w:cs="Aptos"/>
                              <w:noProof/>
                              <w:color w:val="008000"/>
                              <w:sz w:val="16"/>
                              <w:szCs w:val="16"/>
                            </w:rPr>
                            <w:t>BG - 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EEB3499" id="_x0000_t202" coordsize="21600,21600" o:spt="202" path="m,l,21600r21600,l21600,xe">
              <v:stroke joinstyle="miter"/>
              <v:path gradientshapeok="t" o:connecttype="rect"/>
            </v:shapetype>
            <v:shape id="Text Box 1" o:spid="_x0000_s1028" type="#_x0000_t202" alt="BG - Public" style="position:absolute;margin-left:0;margin-top:0;width:58.25pt;height:26.2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" filled="f" stroked="f">
              <v:fill o:detectmouseclick="t"/>
              <v:textbox style="mso-fit-shape-to-text:t" inset="20pt,15pt,0,0">
                <w:txbxContent>
                  <w:p w14:paraId="14D9C375" w14:textId="012C2B1C" w:rsidR="0014467B" w:rsidRPr="0014467B" w:rsidRDefault="0014467B" w:rsidP="0014467B">
                    <w:pPr>
                      <w:rPr>
                        <w:rFonts w:ascii="Aptos" w:eastAsia="Aptos" w:hAnsi="Aptos" w:cs="Aptos"/>
                        <w:noProof/>
                        <w:color w:val="008000"/>
                        <w:sz w:val="16"/>
                        <w:szCs w:val="16"/>
                      </w:rPr>
                    </w:pPr>
                    <w:r w:rsidRPr="0014467B">
                      <w:rPr>
                        <w:rFonts w:ascii="Aptos" w:eastAsia="Aptos" w:hAnsi="Aptos" w:cs="Aptos"/>
                        <w:noProof/>
                        <w:color w:val="008000"/>
                        <w:sz w:val="16"/>
                        <w:szCs w:val="16"/>
                      </w:rPr>
                      <w:t>BG - Public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B256FE"/>
    <w:multiLevelType w:val="multilevel"/>
    <w:tmpl w:val="38744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B90ADB"/>
    <w:multiLevelType w:val="multilevel"/>
    <w:tmpl w:val="42DC4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967D0A"/>
    <w:multiLevelType w:val="multilevel"/>
    <w:tmpl w:val="601448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ABA2213"/>
    <w:multiLevelType w:val="multilevel"/>
    <w:tmpl w:val="F0AE0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5E5B54"/>
    <w:multiLevelType w:val="multilevel"/>
    <w:tmpl w:val="D1682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A92860"/>
    <w:multiLevelType w:val="multilevel"/>
    <w:tmpl w:val="5972D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236B90"/>
    <w:multiLevelType w:val="multilevel"/>
    <w:tmpl w:val="720E20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C6E6757"/>
    <w:multiLevelType w:val="multilevel"/>
    <w:tmpl w:val="8E2473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4A90E78"/>
    <w:multiLevelType w:val="multilevel"/>
    <w:tmpl w:val="93DE29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76D2AA4"/>
    <w:multiLevelType w:val="multilevel"/>
    <w:tmpl w:val="445854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FB85D28"/>
    <w:multiLevelType w:val="multilevel"/>
    <w:tmpl w:val="0CB60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0167000"/>
    <w:multiLevelType w:val="multilevel"/>
    <w:tmpl w:val="1728C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F22892"/>
    <w:multiLevelType w:val="multilevel"/>
    <w:tmpl w:val="32B01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C526564"/>
    <w:multiLevelType w:val="multilevel"/>
    <w:tmpl w:val="DD2C8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86929D4"/>
    <w:multiLevelType w:val="multilevel"/>
    <w:tmpl w:val="A6A8F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B51ECF"/>
    <w:multiLevelType w:val="multilevel"/>
    <w:tmpl w:val="41606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927A12"/>
    <w:multiLevelType w:val="multilevel"/>
    <w:tmpl w:val="9CF60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33B33D2"/>
    <w:multiLevelType w:val="multilevel"/>
    <w:tmpl w:val="8C76F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6EF5352"/>
    <w:multiLevelType w:val="multilevel"/>
    <w:tmpl w:val="7EEEE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C8950C2"/>
    <w:multiLevelType w:val="multilevel"/>
    <w:tmpl w:val="D2103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8455D3D"/>
    <w:multiLevelType w:val="multilevel"/>
    <w:tmpl w:val="78D060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FA84FF0"/>
    <w:multiLevelType w:val="multilevel"/>
    <w:tmpl w:val="E82A3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2573F98"/>
    <w:multiLevelType w:val="multilevel"/>
    <w:tmpl w:val="FD0C5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6BB2801"/>
    <w:multiLevelType w:val="multilevel"/>
    <w:tmpl w:val="C89CB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6F901C3"/>
    <w:multiLevelType w:val="multilevel"/>
    <w:tmpl w:val="7D48D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5760312">
    <w:abstractNumId w:val="9"/>
  </w:num>
  <w:num w:numId="2" w16cid:durableId="1017273566">
    <w:abstractNumId w:val="6"/>
  </w:num>
  <w:num w:numId="3" w16cid:durableId="4669342">
    <w:abstractNumId w:val="8"/>
  </w:num>
  <w:num w:numId="4" w16cid:durableId="322710411">
    <w:abstractNumId w:val="20"/>
  </w:num>
  <w:num w:numId="5" w16cid:durableId="674497875">
    <w:abstractNumId w:val="17"/>
  </w:num>
  <w:num w:numId="6" w16cid:durableId="719524227">
    <w:abstractNumId w:val="2"/>
  </w:num>
  <w:num w:numId="7" w16cid:durableId="1129517089">
    <w:abstractNumId w:val="7"/>
  </w:num>
  <w:num w:numId="8" w16cid:durableId="702637021">
    <w:abstractNumId w:val="0"/>
  </w:num>
  <w:num w:numId="9" w16cid:durableId="1093017933">
    <w:abstractNumId w:val="19"/>
  </w:num>
  <w:num w:numId="10" w16cid:durableId="1666200827">
    <w:abstractNumId w:val="12"/>
  </w:num>
  <w:num w:numId="11" w16cid:durableId="1844851429">
    <w:abstractNumId w:val="16"/>
  </w:num>
  <w:num w:numId="12" w16cid:durableId="1634751306">
    <w:abstractNumId w:val="13"/>
  </w:num>
  <w:num w:numId="13" w16cid:durableId="843857433">
    <w:abstractNumId w:val="3"/>
  </w:num>
  <w:num w:numId="14" w16cid:durableId="1866475669">
    <w:abstractNumId w:val="5"/>
  </w:num>
  <w:num w:numId="15" w16cid:durableId="1957373366">
    <w:abstractNumId w:val="1"/>
  </w:num>
  <w:num w:numId="16" w16cid:durableId="1772313858">
    <w:abstractNumId w:val="23"/>
  </w:num>
  <w:num w:numId="17" w16cid:durableId="1051613786">
    <w:abstractNumId w:val="10"/>
  </w:num>
  <w:num w:numId="18" w16cid:durableId="1264145699">
    <w:abstractNumId w:val="22"/>
  </w:num>
  <w:num w:numId="19" w16cid:durableId="326858937">
    <w:abstractNumId w:val="18"/>
  </w:num>
  <w:num w:numId="20" w16cid:durableId="838428195">
    <w:abstractNumId w:val="11"/>
  </w:num>
  <w:num w:numId="21" w16cid:durableId="1988238530">
    <w:abstractNumId w:val="4"/>
  </w:num>
  <w:num w:numId="22" w16cid:durableId="465203253">
    <w:abstractNumId w:val="21"/>
  </w:num>
  <w:num w:numId="23" w16cid:durableId="839196642">
    <w:abstractNumId w:val="24"/>
  </w:num>
  <w:num w:numId="24" w16cid:durableId="1108236518">
    <w:abstractNumId w:val="15"/>
  </w:num>
  <w:num w:numId="25" w16cid:durableId="107894114">
    <w:abstractNumId w:val="14"/>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7"/>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23D0"/>
    <w:rsid w:val="00117A30"/>
    <w:rsid w:val="0014467B"/>
    <w:rsid w:val="001C3B12"/>
    <w:rsid w:val="002D11D8"/>
    <w:rsid w:val="002D75C2"/>
    <w:rsid w:val="00486CB3"/>
    <w:rsid w:val="0050016A"/>
    <w:rsid w:val="006835E6"/>
    <w:rsid w:val="008723D0"/>
    <w:rsid w:val="008A07B0"/>
    <w:rsid w:val="008B4433"/>
    <w:rsid w:val="008C166B"/>
    <w:rsid w:val="009F58DB"/>
  </w:rsids>
  <m:mathPr>
    <m:mathFont m:val="Cambria Math"/>
    <m:brkBin m:val="before"/>
    <m:brkBinSub m:val="--"/>
    <m:smallFrac m:val="0"/>
    <m:dispDef/>
    <m:lMargin m:val="0"/>
    <m:rMargin m:val="0"/>
    <m:defJc m:val="centerGroup"/>
    <m:wrapIndent m:val="1440"/>
    <m:intLim m:val="subSup"/>
    <m:naryLim m:val="undOvr"/>
  </m:mathPr>
  <w:themeFontLang w:val="en-SA" w:bidi="ar-SA"/>
  <w:clrSchemeMapping w:bg1="light1" w:t1="dark1" w:bg2="light2" w:t2="dark2" w:accent1="accent1" w:accent2="accent2" w:accent3="accent3" w:accent4="accent4" w:accent5="accent5" w:accent6="accent6" w:hyperlink="hyperlink" w:followedHyperlink="followedHyperlink"/>
  <w:decimalSymbol w:val="."/>
  <w:listSeparator w:val=","/>
  <w14:docId w14:val="0DC05AF0"/>
  <w15:docId w15:val="{6099D683-6B66-6442-BE6D-4FA09BB9D4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E271E6"/>
    <w:rPr>
      <w:b/>
      <w:bCs/>
    </w:rPr>
  </w:style>
  <w:style w:type="character" w:customStyle="1" w:styleId="CommentSubjectChar">
    <w:name w:val="Comment Subject Char"/>
    <w:basedOn w:val="CommentTextChar"/>
    <w:link w:val="CommentSubject"/>
    <w:uiPriority w:val="99"/>
    <w:semiHidden/>
    <w:rsid w:val="00E271E6"/>
    <w:rPr>
      <w:b/>
      <w:bCs/>
      <w:sz w:val="20"/>
      <w:szCs w:val="20"/>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14467B"/>
    <w:pPr>
      <w:tabs>
        <w:tab w:val="center" w:pos="4680"/>
        <w:tab w:val="right" w:pos="9360"/>
      </w:tabs>
      <w:spacing w:line="240" w:lineRule="auto"/>
    </w:pPr>
  </w:style>
  <w:style w:type="character" w:customStyle="1" w:styleId="HeaderChar">
    <w:name w:val="Header Char"/>
    <w:basedOn w:val="DefaultParagraphFont"/>
    <w:link w:val="Header"/>
    <w:uiPriority w:val="99"/>
    <w:rsid w:val="0014467B"/>
  </w:style>
  <w:style w:type="paragraph" w:styleId="NormalWeb">
    <w:name w:val="Normal (Web)"/>
    <w:basedOn w:val="Normal"/>
    <w:uiPriority w:val="99"/>
    <w:semiHidden/>
    <w:unhideWhenUsed/>
    <w:rsid w:val="008A07B0"/>
    <w:pPr>
      <w:spacing w:before="100" w:beforeAutospacing="1" w:after="100" w:afterAutospacing="1" w:line="240" w:lineRule="auto"/>
    </w:pPr>
    <w:rPr>
      <w:rFonts w:ascii="Times New Roman" w:eastAsia="Times New Roman" w:hAnsi="Times New Roman" w:cs="Times New Roman"/>
      <w:sz w:val="24"/>
      <w:szCs w:val="24"/>
      <w:lang w:val="en-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www.boutiquegroup.com/ar/%D8%B3%D9%85%D9%88-%D9%88%D9%84%D9%8A-%D8%A7%D9%84%D8%B9%D9%87%D8%AF-%D9%8A%D8%B9%D9%84%D9%86-%D8%B9%D9%86-%D8%A5%D8%B7%D9%84%D8%A7%D9%82-%D9%85%D8%AC%D9%85%D9%88%D8%B9%D8%A9-%D8%A8%D9%88%D8%AA%D9%8A/"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5C+o1zAQH1u+b4q7AKQ3+TnNZmA==">CgMxLjAyDmguMWwwMWdlMXE3anZ3Mg5oLm1lZnBkaHhha2ZpYTIOaC4zM3Y2ZW1qNHhqb3YyDmgueG8ycnF4amJpc2N2Mg5oLmRhNmwwMHJjNzRsMTIOaC5xb29sbGoyemp0dG0yDmguNWprNzdvamlmYW5mMg5oLmt0eTRhcjk5ZTB3YzIOaC5nN243Y2FtcjVldWkyDmgubjN1eTRuOXo5OTk0Mg5oLnI3Y2UxbmV5MXY4eDIOaC4zZDdscDR0NTVoMHE4AHIhMUk5VlZTaU1xV3JuaHI1ZTIwWHlRenRQcDU0YWZ4RnU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Pages>
  <Words>3538</Words>
  <Characters>21203</Characters>
  <Application>Microsoft Office Word</Application>
  <DocSecurity>0</DocSecurity>
  <Lines>1017</Lines>
  <Paragraphs>185</Paragraphs>
  <ScaleCrop>false</ScaleCrop>
  <Company/>
  <LinksUpToDate>false</LinksUpToDate>
  <CharactersWithSpaces>25174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Fahad Khaled Malhan Anzi</dc:creator>
  <cp:lastModifiedBy>Fahad Khaled Malhan Anzi</cp:lastModifiedBy>
  <cp:revision>9</cp:revision>
  <dcterms:created xsi:type="dcterms:W3CDTF">2026-01-22T06:37:00Z</dcterms:created>
  <dcterms:modified xsi:type="dcterms:W3CDTF">2026-08-23T14:25:00Z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581ba245,1ffd46a,104e2513</vt:lpwstr>
  </property>
  <property fmtid="{D5CDD505-2E9C-101B-9397-08002B2CF9AE}" pid="3" name="ClassificationContentMarkingHeaderFontProps">
    <vt:lpwstr>#008000,8,Aptos</vt:lpwstr>
  </property>
  <property fmtid="{D5CDD505-2E9C-101B-9397-08002B2CF9AE}" pid="4" name="ClassificationContentMarkingHeaderText">
    <vt:lpwstr>BG - Public</vt:lpwstr>
  </property>
  <property fmtid="{D5CDD505-2E9C-101B-9397-08002B2CF9AE}" pid="5" name="MSIP_Label_defa4170-0d19-0005-0001-bc88714345d2_Enabled">
    <vt:lpwstr>true</vt:lpwstr>
  </property>
  <property fmtid="{D5CDD505-2E9C-101B-9397-08002B2CF9AE}" pid="6" name="MSIP_Label_defa4170-0d19-0005-0001-bc88714345d2_SetDate">
    <vt:lpwstr>2026-06-07T08:14:06Z</vt:lpwstr>
  </property>
  <property fmtid="{D5CDD505-2E9C-101B-9397-08002B2CF9AE}" pid="7" name="MSIP_Label_defa4170-0d19-0005-0001-bc88714345d2_Method">
    <vt:lpwstr>Privileged</vt:lpwstr>
  </property>
  <property fmtid="{D5CDD505-2E9C-101B-9397-08002B2CF9AE}" pid="8" name="MSIP_Label_defa4170-0d19-0005-0001-bc88714345d2_Name">
    <vt:lpwstr>defa4170-0d19-0005-0001-bc88714345d2</vt:lpwstr>
  </property>
  <property fmtid="{D5CDD505-2E9C-101B-9397-08002B2CF9AE}" pid="9" name="MSIP_Label_defa4170-0d19-0005-0001-bc88714345d2_SiteId">
    <vt:lpwstr>ec3fe5bc-2806-4e25-98d4-d72e24c413c5</vt:lpwstr>
  </property>
  <property fmtid="{D5CDD505-2E9C-101B-9397-08002B2CF9AE}" pid="10" name="MSIP_Label_defa4170-0d19-0005-0001-bc88714345d2_ActionId">
    <vt:lpwstr>f942164e-c486-4963-aed8-61f18cb28ea5</vt:lpwstr>
  </property>
  <property fmtid="{D5CDD505-2E9C-101B-9397-08002B2CF9AE}" pid="11" name="MSIP_Label_defa4170-0d19-0005-0001-bc88714345d2_ContentBits">
    <vt:lpwstr>1</vt:lpwstr>
  </property>
  <property fmtid="{D5CDD505-2E9C-101B-9397-08002B2CF9AE}" pid="12" name="MSIP_Label_defa4170-0d19-0005-0001-bc88714345d2_Tag">
    <vt:lpwstr>50, 0, 1, 1</vt:lpwstr>
  </property>
</Properties>
</file>